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C5BD4" w14:textId="3D8293FB" w:rsidR="00D0573B" w:rsidRPr="008D1868"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#11</w:t>
      </w:r>
      <w:r w:rsidR="008D1868" w:rsidRPr="008D1868">
        <w:rPr>
          <w:rFonts w:cs="Arial"/>
          <w:b/>
          <w:sz w:val="22"/>
          <w:szCs w:val="22"/>
          <w:lang w:val="en-US"/>
        </w:rPr>
        <w:t>2</w:t>
      </w:r>
      <w:r w:rsidRPr="008D1868">
        <w:rPr>
          <w:rFonts w:cs="Arial"/>
          <w:b/>
          <w:sz w:val="22"/>
          <w:szCs w:val="22"/>
          <w:lang w:val="en-US"/>
        </w:rPr>
        <w:t>-e</w:t>
      </w:r>
      <w:r w:rsidRPr="008D1868">
        <w:rPr>
          <w:rFonts w:cs="Arial"/>
          <w:b/>
          <w:i/>
          <w:sz w:val="22"/>
          <w:szCs w:val="22"/>
          <w:lang w:val="en-US"/>
        </w:rPr>
        <w:tab/>
      </w:r>
      <w:r w:rsidR="000F3452" w:rsidRPr="008D1868">
        <w:rPr>
          <w:rFonts w:cs="Arial"/>
          <w:b/>
          <w:i/>
          <w:sz w:val="22"/>
          <w:szCs w:val="22"/>
          <w:lang w:val="en-US" w:eastAsia="zh-CN"/>
        </w:rPr>
        <w:t>R2-200</w:t>
      </w:r>
      <w:r w:rsidR="004D2485">
        <w:rPr>
          <w:rFonts w:cs="Arial" w:hint="eastAsia"/>
          <w:b/>
          <w:i/>
          <w:sz w:val="22"/>
          <w:szCs w:val="22"/>
          <w:lang w:val="en-US" w:eastAsia="zh-CN"/>
        </w:rPr>
        <w:t>8778</w:t>
      </w:r>
    </w:p>
    <w:p w14:paraId="540B9A86" w14:textId="77777777" w:rsidR="00D0573B" w:rsidRDefault="00D0573B">
      <w:pPr>
        <w:tabs>
          <w:tab w:val="left" w:pos="1701"/>
          <w:tab w:val="right" w:pos="9639"/>
        </w:tabs>
        <w:spacing w:after="0"/>
        <w:rPr>
          <w:rFonts w:cs="Arial"/>
          <w:b/>
          <w:color w:val="000000"/>
          <w:kern w:val="2"/>
          <w:sz w:val="24"/>
        </w:rPr>
      </w:pPr>
      <w:r w:rsidRPr="008D1868">
        <w:rPr>
          <w:rFonts w:cs="Arial"/>
          <w:b/>
          <w:sz w:val="22"/>
          <w:szCs w:val="22"/>
          <w:lang w:val="en-US"/>
        </w:rPr>
        <w:t xml:space="preserve">E-meeting, </w:t>
      </w:r>
      <w:r w:rsidR="008D1868" w:rsidRPr="008D1868">
        <w:rPr>
          <w:rFonts w:cs="Arial"/>
          <w:b/>
          <w:sz w:val="22"/>
          <w:szCs w:val="22"/>
          <w:lang w:val="en-US"/>
        </w:rPr>
        <w:t>November</w:t>
      </w:r>
      <w:r w:rsidRPr="008D1868">
        <w:rPr>
          <w:rFonts w:cs="Arial"/>
          <w:b/>
          <w:sz w:val="22"/>
          <w:szCs w:val="22"/>
          <w:lang w:val="en-US"/>
        </w:rPr>
        <w:t xml:space="preserve"> 2020</w:t>
      </w:r>
      <w:r>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686C42CA" w:rsidR="00D0573B" w:rsidRDefault="00D0573B">
      <w:pPr>
        <w:pStyle w:val="3GPPHeader"/>
        <w:rPr>
          <w:sz w:val="22"/>
          <w:szCs w:val="22"/>
        </w:rPr>
      </w:pPr>
      <w:r w:rsidRPr="000575E5">
        <w:rPr>
          <w:sz w:val="22"/>
          <w:szCs w:val="22"/>
        </w:rPr>
        <w:t>Agenda Item:</w:t>
      </w:r>
      <w:r w:rsidRPr="000575E5">
        <w:rPr>
          <w:sz w:val="22"/>
          <w:szCs w:val="22"/>
        </w:rPr>
        <w:tab/>
      </w:r>
      <w:r w:rsidR="000575E5" w:rsidRPr="004D2485">
        <w:rPr>
          <w:sz w:val="22"/>
          <w:szCs w:val="22"/>
        </w:rPr>
        <w:t>8.7.3</w:t>
      </w:r>
      <w:r w:rsidR="0098777D" w:rsidRPr="004D2485">
        <w:rPr>
          <w:rFonts w:hint="eastAsia"/>
          <w:sz w:val="22"/>
          <w:szCs w:val="22"/>
        </w:rPr>
        <w:t>.</w:t>
      </w:r>
      <w:r w:rsidR="0098777D" w:rsidRPr="004D2485">
        <w:rPr>
          <w:sz w:val="22"/>
          <w:szCs w:val="22"/>
        </w:rPr>
        <w:t>4</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3767511B" w:rsidR="00D0573B" w:rsidRDefault="00D0573B">
      <w:pPr>
        <w:pStyle w:val="3GPPHeader"/>
        <w:rPr>
          <w:sz w:val="22"/>
          <w:szCs w:val="22"/>
        </w:rPr>
      </w:pPr>
      <w:r>
        <w:rPr>
          <w:sz w:val="22"/>
          <w:szCs w:val="22"/>
        </w:rPr>
        <w:t>Title:</w:t>
      </w:r>
      <w:r>
        <w:rPr>
          <w:sz w:val="22"/>
          <w:szCs w:val="22"/>
        </w:rPr>
        <w:tab/>
      </w:r>
      <w:r w:rsidR="0098777D">
        <w:rPr>
          <w:sz w:val="22"/>
          <w:szCs w:val="22"/>
        </w:rPr>
        <w:t>L</w:t>
      </w:r>
      <w:r w:rsidR="00D12F6E">
        <w:rPr>
          <w:sz w:val="22"/>
          <w:szCs w:val="22"/>
        </w:rPr>
        <w:t xml:space="preserve">eft open issues </w:t>
      </w:r>
      <w:r w:rsidR="0098777D">
        <w:rPr>
          <w:sz w:val="22"/>
          <w:szCs w:val="22"/>
        </w:rPr>
        <w:t xml:space="preserve">on QoS, Security and L23 Comparison </w:t>
      </w:r>
      <w:r w:rsidR="00D12F6E">
        <w:rPr>
          <w:sz w:val="22"/>
          <w:szCs w:val="22"/>
        </w:rPr>
        <w:t>in TR 38.836</w:t>
      </w:r>
      <w:r w:rsidR="00595036">
        <w:rPr>
          <w:sz w:val="22"/>
          <w:szCs w:val="22"/>
        </w:rPr>
        <w:t xml:space="preserve"> </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p w14:paraId="343FBF36" w14:textId="77777777" w:rsidR="00D0573B" w:rsidRDefault="00D0573B">
      <w:pPr>
        <w:pStyle w:val="1"/>
      </w:pPr>
      <w:bookmarkStart w:id="4" w:name="_Ref488331639"/>
      <w:r>
        <w:t>Introduction</w:t>
      </w:r>
      <w:bookmarkEnd w:id="4"/>
    </w:p>
    <w:p w14:paraId="0C974B52" w14:textId="67E78546" w:rsidR="002D485A" w:rsidRPr="0029477E" w:rsidRDefault="00D0573B" w:rsidP="0029477E">
      <w:pPr>
        <w:pStyle w:val="ac"/>
        <w:spacing w:before="120"/>
      </w:pPr>
      <w:r>
        <w:rPr>
          <w:rFonts w:cs="Arial"/>
        </w:rPr>
        <w:t xml:space="preserve">This is for the discussion </w:t>
      </w:r>
      <w:bookmarkStart w:id="5" w:name="_Ref178064866"/>
      <w:r w:rsidR="008D1868">
        <w:rPr>
          <w:rFonts w:cs="Arial"/>
        </w:rPr>
        <w:t>of</w:t>
      </w:r>
      <w:r w:rsidR="005662A3">
        <w:rPr>
          <w:rFonts w:cs="Arial"/>
        </w:rPr>
        <w:t xml:space="preserve"> </w:t>
      </w:r>
      <w:r w:rsidR="00D12F6E">
        <w:rPr>
          <w:rFonts w:cs="Arial"/>
        </w:rPr>
        <w:t>open issues to complete the sidelink relay study, based on the current version of TR 38.836.</w:t>
      </w:r>
    </w:p>
    <w:bookmarkEnd w:id="5"/>
    <w:p w14:paraId="23312DF5" w14:textId="549FBA3D" w:rsidR="00D0573B" w:rsidRDefault="00D12F6E" w:rsidP="005662A3">
      <w:pPr>
        <w:pStyle w:val="1"/>
        <w:ind w:left="720" w:hangingChars="200" w:hanging="720"/>
        <w:jc w:val="both"/>
      </w:pPr>
      <w:r>
        <w:t>Discussion on E</w:t>
      </w:r>
      <w:r w:rsidR="00B06628">
        <w:t>ditor-</w:t>
      </w:r>
      <w:r>
        <w:t>N</w:t>
      </w:r>
      <w:r w:rsidR="00B06628">
        <w:t>ote</w:t>
      </w:r>
      <w:r>
        <w:t xml:space="preserve"> in TR</w:t>
      </w:r>
    </w:p>
    <w:p w14:paraId="19C66935" w14:textId="0652AAB1" w:rsidR="00D12F6E" w:rsidRDefault="00D12F6E" w:rsidP="00D12F6E">
      <w:pPr>
        <w:pStyle w:val="2"/>
      </w:pPr>
      <w:r>
        <w:rPr>
          <w:rFonts w:hint="eastAsia"/>
        </w:rPr>
        <w:t>Q</w:t>
      </w:r>
      <w:r>
        <w:t>oS</w:t>
      </w:r>
    </w:p>
    <w:p w14:paraId="2C6B0020" w14:textId="605C5BF2" w:rsidR="00DC3336" w:rsidRDefault="00DC3336" w:rsidP="00DC3336">
      <w:r>
        <w:rPr>
          <w:rFonts w:hint="eastAsia"/>
        </w:rPr>
        <w:t>F</w:t>
      </w:r>
      <w:r>
        <w:t>or L2 relay, QoS for U2N/U2U relay is to be handled by [Post111-e][627].</w:t>
      </w:r>
    </w:p>
    <w:p w14:paraId="18DDB641" w14:textId="44AB8E00" w:rsidR="00DC3336" w:rsidRDefault="00DC3336" w:rsidP="00DC3336">
      <w:pPr>
        <w:pStyle w:val="Observation"/>
        <w:tabs>
          <w:tab w:val="clear" w:pos="1304"/>
        </w:tabs>
        <w:ind w:left="1701" w:hanging="1701"/>
      </w:pPr>
      <w:bookmarkStart w:id="6" w:name="_Toc54271838"/>
      <w:r>
        <w:t>[Post111-e][627] handle</w:t>
      </w:r>
      <w:r w:rsidR="00A673B5">
        <w:t>s</w:t>
      </w:r>
      <w:r>
        <w:t xml:space="preserve"> the left FFS points for QoS of L2 U2N/U2U Relay.</w:t>
      </w:r>
      <w:bookmarkEnd w:id="6"/>
    </w:p>
    <w:p w14:paraId="3690A288" w14:textId="7B365A8E" w:rsidR="00DC3336" w:rsidRDefault="00F97C3E" w:rsidP="00DC3336">
      <w:r>
        <w:rPr>
          <w:rFonts w:hint="eastAsia"/>
        </w:rPr>
        <w:t>F</w:t>
      </w:r>
      <w:r>
        <w:t xml:space="preserve">or L3 relay, </w:t>
      </w:r>
      <w:r w:rsidR="00CD56CE" w:rsidRPr="00B64EF1">
        <w:t xml:space="preserve">QoS for U2U relay is still in blank, while </w:t>
      </w:r>
      <w:r w:rsidRPr="00B64EF1">
        <w:t>QoS for U2N relay contains the following EN</w:t>
      </w:r>
    </w:p>
    <w:p w14:paraId="2E54EADD" w14:textId="77777777" w:rsidR="00F97C3E" w:rsidRDefault="00F97C3E" w:rsidP="00F97C3E">
      <w:pPr>
        <w:pBdr>
          <w:top w:val="single" w:sz="4" w:space="1" w:color="auto"/>
          <w:left w:val="single" w:sz="4" w:space="4" w:color="auto"/>
          <w:bottom w:val="single" w:sz="4" w:space="1" w:color="auto"/>
          <w:right w:val="single" w:sz="4" w:space="4" w:color="auto"/>
        </w:pBdr>
        <w:rPr>
          <w:rFonts w:eastAsia="Malgun Gothic"/>
          <w:i/>
          <w:color w:val="0000FF"/>
          <w:lang w:eastAsia="ko-KR"/>
        </w:rPr>
      </w:pPr>
      <w:r w:rsidRPr="00796073">
        <w:rPr>
          <w:rFonts w:eastAsia="Malgun Gothic"/>
          <w:i/>
          <w:color w:val="0000FF"/>
          <w:lang w:eastAsia="ko-KR"/>
        </w:rPr>
        <w:t xml:space="preserve">Editor note: whether other QoS solution (e.g. whether gNB can perform PDB split) is introduced depends on SA2.  </w:t>
      </w:r>
    </w:p>
    <w:p w14:paraId="0AC2E67F" w14:textId="77777777" w:rsidR="00F97C3E" w:rsidRDefault="00F97C3E" w:rsidP="00F97C3E">
      <w:pPr>
        <w:pBdr>
          <w:top w:val="single" w:sz="4" w:space="1" w:color="auto"/>
          <w:left w:val="single" w:sz="4" w:space="4" w:color="auto"/>
          <w:bottom w:val="single" w:sz="4" w:space="1" w:color="auto"/>
          <w:right w:val="single" w:sz="4" w:space="4" w:color="auto"/>
        </w:pBdr>
        <w:rPr>
          <w:rFonts w:eastAsia="Malgun Gothic"/>
          <w:i/>
          <w:color w:val="0000FF"/>
          <w:lang w:eastAsia="ko-KR"/>
        </w:rPr>
      </w:pPr>
      <w:r w:rsidRPr="00796073">
        <w:rPr>
          <w:rFonts w:eastAsia="Malgun Gothic"/>
          <w:i/>
          <w:color w:val="0000FF"/>
          <w:lang w:eastAsia="ko-KR"/>
        </w:rPr>
        <w:t xml:space="preserve">Editor note: </w:t>
      </w:r>
      <w:r w:rsidRPr="005304A4">
        <w:rPr>
          <w:rFonts w:eastAsia="Malgun Gothic"/>
          <w:i/>
          <w:color w:val="0000FF"/>
          <w:lang w:eastAsia="ko-KR"/>
        </w:rPr>
        <w:t>RAN2 can discuss AS impacts related to SA2 specified QoS solutions.</w:t>
      </w:r>
    </w:p>
    <w:p w14:paraId="7211512D" w14:textId="77777777" w:rsidR="00F97C3E" w:rsidRPr="005304A4" w:rsidRDefault="00F97C3E" w:rsidP="00F97C3E">
      <w:pPr>
        <w:pBdr>
          <w:top w:val="single" w:sz="4" w:space="1" w:color="auto"/>
          <w:left w:val="single" w:sz="4" w:space="4" w:color="auto"/>
          <w:bottom w:val="single" w:sz="4" w:space="1" w:color="auto"/>
          <w:right w:val="single" w:sz="4" w:space="4" w:color="auto"/>
        </w:pBdr>
        <w:rPr>
          <w:i/>
          <w:color w:val="0000FF"/>
        </w:rPr>
      </w:pPr>
      <w:r>
        <w:rPr>
          <w:rFonts w:hint="eastAsia"/>
          <w:i/>
          <w:color w:val="0000FF"/>
        </w:rPr>
        <w:t>E</w:t>
      </w:r>
      <w:r>
        <w:rPr>
          <w:i/>
          <w:color w:val="0000FF"/>
        </w:rPr>
        <w:t xml:space="preserve">ditor note: </w:t>
      </w:r>
      <w:r w:rsidRPr="00556863">
        <w:rPr>
          <w:i/>
          <w:color w:val="0000FF"/>
        </w:rPr>
        <w:t>RAN2 further discuss whether it is sufficient to enforce E2E QoS via legacy PC5 RRC reconfiguration of SLRB and resource allocation.</w:t>
      </w:r>
    </w:p>
    <w:p w14:paraId="4966458A" w14:textId="34028EA6" w:rsidR="00F97C3E" w:rsidRDefault="006B6972" w:rsidP="00DC3336">
      <w:r>
        <w:t>According to the latest progress in SA2</w:t>
      </w:r>
      <w:r w:rsidR="00511EE9">
        <w:t>, it is related to solution#24 and solution #25.</w:t>
      </w:r>
    </w:p>
    <w:p w14:paraId="2F669329" w14:textId="73634A6B" w:rsidR="00511EE9" w:rsidRPr="000C2975" w:rsidRDefault="00511EE9" w:rsidP="00DC3336">
      <w:r>
        <w:rPr>
          <w:rFonts w:hint="eastAsia"/>
        </w:rPr>
        <w:t>F</w:t>
      </w:r>
      <w:r>
        <w:t>or solution#24, according to TR 23.752 V0.5.0</w:t>
      </w:r>
      <w:r w:rsidR="000C2975">
        <w:rPr>
          <w:rFonts w:hint="eastAsia"/>
        </w:rPr>
        <w:t>,</w:t>
      </w:r>
      <w:r w:rsidR="000C2975">
        <w:t xml:space="preserve"> the related impact is for PC5-S layer, i.e., the handling of QoS parameter.</w:t>
      </w:r>
    </w:p>
    <w:p w14:paraId="6DA4E194" w14:textId="77777777" w:rsidR="00511EE9" w:rsidRPr="00511EE9" w:rsidRDefault="00511EE9" w:rsidP="00511EE9">
      <w:pPr>
        <w:pBdr>
          <w:top w:val="single" w:sz="4" w:space="1" w:color="auto"/>
          <w:left w:val="single" w:sz="4" w:space="4" w:color="auto"/>
          <w:bottom w:val="single" w:sz="4" w:space="1" w:color="auto"/>
          <w:right w:val="single" w:sz="4" w:space="4" w:color="auto"/>
        </w:pBdr>
      </w:pPr>
      <w:bookmarkStart w:id="7" w:name="_Toc43388416"/>
      <w:bookmarkStart w:id="8" w:name="_Toc43735647"/>
      <w:bookmarkStart w:id="9" w:name="_Toc50130637"/>
      <w:bookmarkStart w:id="10" w:name="_Toc50133951"/>
      <w:bookmarkStart w:id="11" w:name="_Toc50134291"/>
      <w:bookmarkStart w:id="12" w:name="_Toc50557243"/>
      <w:bookmarkStart w:id="13" w:name="_Toc50548921"/>
      <w:r w:rsidRPr="00511EE9">
        <w:t>6.24.3</w:t>
      </w:r>
      <w:r w:rsidRPr="00511EE9">
        <w:tab/>
        <w:t>Impacts on services, entities and interfaces</w:t>
      </w:r>
      <w:bookmarkEnd w:id="7"/>
      <w:bookmarkEnd w:id="8"/>
      <w:bookmarkEnd w:id="9"/>
      <w:bookmarkEnd w:id="10"/>
      <w:bookmarkEnd w:id="11"/>
      <w:bookmarkEnd w:id="12"/>
      <w:bookmarkEnd w:id="13"/>
    </w:p>
    <w:p w14:paraId="696EDD07" w14:textId="77777777" w:rsidR="00511EE9" w:rsidRPr="00511EE9" w:rsidRDefault="00511EE9" w:rsidP="00511EE9">
      <w:pPr>
        <w:pBdr>
          <w:top w:val="single" w:sz="4" w:space="1" w:color="auto"/>
          <w:left w:val="single" w:sz="4" w:space="4" w:color="auto"/>
          <w:bottom w:val="single" w:sz="4" w:space="1" w:color="auto"/>
          <w:right w:val="single" w:sz="4" w:space="4" w:color="auto"/>
        </w:pBdr>
      </w:pPr>
      <w:r w:rsidRPr="00511EE9">
        <w:t>The solution has impacts in the following entities:</w:t>
      </w:r>
    </w:p>
    <w:p w14:paraId="5D2255E5" w14:textId="77777777" w:rsidR="00511EE9" w:rsidRPr="00511EE9" w:rsidRDefault="00511EE9" w:rsidP="00511EE9">
      <w:pPr>
        <w:pBdr>
          <w:top w:val="single" w:sz="4" w:space="1" w:color="auto"/>
          <w:left w:val="single" w:sz="4" w:space="4" w:color="auto"/>
          <w:bottom w:val="single" w:sz="4" w:space="1" w:color="auto"/>
          <w:right w:val="single" w:sz="4" w:space="4" w:color="auto"/>
        </w:pBdr>
      </w:pPr>
      <w:r w:rsidRPr="00511EE9">
        <w:t>SMF:</w:t>
      </w:r>
    </w:p>
    <w:p w14:paraId="094611CE" w14:textId="77777777" w:rsidR="00511EE9" w:rsidRPr="00511EE9" w:rsidRDefault="00511EE9" w:rsidP="00511EE9">
      <w:pPr>
        <w:pBdr>
          <w:top w:val="single" w:sz="4" w:space="1" w:color="auto"/>
          <w:left w:val="single" w:sz="4" w:space="4" w:color="auto"/>
          <w:bottom w:val="single" w:sz="4" w:space="1" w:color="auto"/>
          <w:right w:val="single" w:sz="4" w:space="4" w:color="auto"/>
        </w:pBdr>
      </w:pPr>
      <w:r w:rsidRPr="00511EE9">
        <w:t>-</w:t>
      </w:r>
      <w:r w:rsidRPr="00511EE9">
        <w:tab/>
        <w:t>SMF optionally supports modifying the PDB for a QoS Flow serving the Remote UE based on either PCC rules or pre-configuration.</w:t>
      </w:r>
    </w:p>
    <w:p w14:paraId="6025B69E" w14:textId="77777777" w:rsidR="00511EE9" w:rsidRPr="000C2975" w:rsidRDefault="00511EE9" w:rsidP="00511EE9">
      <w:pPr>
        <w:pBdr>
          <w:top w:val="single" w:sz="4" w:space="1" w:color="auto"/>
          <w:left w:val="single" w:sz="4" w:space="4" w:color="auto"/>
          <w:bottom w:val="single" w:sz="4" w:space="1" w:color="auto"/>
          <w:right w:val="single" w:sz="4" w:space="4" w:color="auto"/>
        </w:pBdr>
        <w:rPr>
          <w:highlight w:val="green"/>
        </w:rPr>
      </w:pPr>
      <w:r w:rsidRPr="000C2975">
        <w:rPr>
          <w:highlight w:val="green"/>
        </w:rPr>
        <w:t>UE:</w:t>
      </w:r>
    </w:p>
    <w:p w14:paraId="21DBC0BD" w14:textId="77777777" w:rsidR="00511EE9" w:rsidRPr="000C2975" w:rsidRDefault="00511EE9" w:rsidP="00511EE9">
      <w:pPr>
        <w:pBdr>
          <w:top w:val="single" w:sz="4" w:space="1" w:color="auto"/>
          <w:left w:val="single" w:sz="4" w:space="4" w:color="auto"/>
          <w:bottom w:val="single" w:sz="4" w:space="1" w:color="auto"/>
          <w:right w:val="single" w:sz="4" w:space="4" w:color="auto"/>
        </w:pBdr>
        <w:rPr>
          <w:highlight w:val="green"/>
        </w:rPr>
      </w:pPr>
      <w:r w:rsidRPr="000C2975">
        <w:rPr>
          <w:highlight w:val="green"/>
        </w:rPr>
        <w:t>-</w:t>
      </w:r>
      <w:r w:rsidRPr="000C2975">
        <w:rPr>
          <w:highlight w:val="green"/>
        </w:rPr>
        <w:tab/>
        <w:t xml:space="preserve">5G </w:t>
      </w:r>
      <w:proofErr w:type="spellStart"/>
      <w:r w:rsidRPr="000C2975">
        <w:rPr>
          <w:highlight w:val="green"/>
        </w:rPr>
        <w:t>ProSe</w:t>
      </w:r>
      <w:proofErr w:type="spellEnd"/>
      <w:r w:rsidRPr="000C2975">
        <w:rPr>
          <w:highlight w:val="green"/>
        </w:rPr>
        <w:t xml:space="preserve"> UE-to-Network Relay supports the mapping of Uu flow level QoS parameters to PC5 QoS parameters, including the mapping of 5QIs to PQIs, based on configuration.</w:t>
      </w:r>
    </w:p>
    <w:p w14:paraId="067DD760" w14:textId="77777777" w:rsidR="00511EE9" w:rsidRPr="000C2975" w:rsidRDefault="00511EE9" w:rsidP="00511EE9">
      <w:pPr>
        <w:pBdr>
          <w:top w:val="single" w:sz="4" w:space="1" w:color="auto"/>
          <w:left w:val="single" w:sz="4" w:space="4" w:color="auto"/>
          <w:bottom w:val="single" w:sz="4" w:space="1" w:color="auto"/>
          <w:right w:val="single" w:sz="4" w:space="4" w:color="auto"/>
        </w:pBdr>
        <w:rPr>
          <w:highlight w:val="green"/>
        </w:rPr>
      </w:pPr>
      <w:r w:rsidRPr="000C2975">
        <w:rPr>
          <w:highlight w:val="green"/>
        </w:rPr>
        <w:t>-</w:t>
      </w:r>
      <w:r w:rsidRPr="000C2975">
        <w:rPr>
          <w:highlight w:val="green"/>
        </w:rPr>
        <w:tab/>
        <w:t xml:space="preserve">5G </w:t>
      </w:r>
      <w:proofErr w:type="spellStart"/>
      <w:r w:rsidRPr="000C2975">
        <w:rPr>
          <w:highlight w:val="green"/>
        </w:rPr>
        <w:t>ProSe</w:t>
      </w:r>
      <w:proofErr w:type="spellEnd"/>
      <w:r w:rsidRPr="000C2975">
        <w:rPr>
          <w:highlight w:val="green"/>
        </w:rPr>
        <w:t xml:space="preserve"> UE-to-Network Relay modifies the PQI of the PC5 link to match the QFI of the derived QoS rule.</w:t>
      </w:r>
    </w:p>
    <w:p w14:paraId="24BC20A5" w14:textId="77777777" w:rsidR="00511EE9" w:rsidRPr="00511EE9" w:rsidRDefault="00511EE9" w:rsidP="00511EE9">
      <w:pPr>
        <w:pBdr>
          <w:top w:val="single" w:sz="4" w:space="1" w:color="auto"/>
          <w:left w:val="single" w:sz="4" w:space="4" w:color="auto"/>
          <w:bottom w:val="single" w:sz="4" w:space="1" w:color="auto"/>
          <w:right w:val="single" w:sz="4" w:space="4" w:color="auto"/>
        </w:pBdr>
      </w:pPr>
      <w:r w:rsidRPr="000C2975">
        <w:rPr>
          <w:highlight w:val="green"/>
        </w:rPr>
        <w:t>-</w:t>
      </w:r>
      <w:r w:rsidRPr="000C2975">
        <w:rPr>
          <w:highlight w:val="green"/>
        </w:rPr>
        <w:tab/>
        <w:t>Remote UE supports to decide the PC5 part QoS parameters based on the E2E QoS parameters.</w:t>
      </w:r>
    </w:p>
    <w:p w14:paraId="603D1835" w14:textId="77777777" w:rsidR="00511EE9" w:rsidRPr="00511EE9" w:rsidRDefault="00511EE9" w:rsidP="00511EE9">
      <w:pPr>
        <w:pBdr>
          <w:top w:val="single" w:sz="4" w:space="1" w:color="auto"/>
          <w:left w:val="single" w:sz="4" w:space="4" w:color="auto"/>
          <w:bottom w:val="single" w:sz="4" w:space="1" w:color="auto"/>
          <w:right w:val="single" w:sz="4" w:space="4" w:color="auto"/>
        </w:pBdr>
      </w:pPr>
      <w:r w:rsidRPr="00511EE9">
        <w:t>PCF:</w:t>
      </w:r>
    </w:p>
    <w:p w14:paraId="22D680EC" w14:textId="77777777" w:rsidR="00511EE9" w:rsidRPr="00511EE9" w:rsidRDefault="00511EE9" w:rsidP="00511EE9">
      <w:pPr>
        <w:pBdr>
          <w:top w:val="single" w:sz="4" w:space="1" w:color="auto"/>
          <w:left w:val="single" w:sz="4" w:space="4" w:color="auto"/>
          <w:bottom w:val="single" w:sz="4" w:space="1" w:color="auto"/>
          <w:right w:val="single" w:sz="4" w:space="4" w:color="auto"/>
        </w:pBdr>
        <w:rPr>
          <w:rFonts w:ascii="Times New Roman" w:hAnsi="Times New Roman"/>
        </w:rPr>
      </w:pPr>
      <w:r w:rsidRPr="00511EE9">
        <w:t>-</w:t>
      </w:r>
      <w:r w:rsidRPr="00511EE9">
        <w:tab/>
        <w:t>supports to decide the Uu part QoS parameters based on the E2E QoS parameters.</w:t>
      </w:r>
    </w:p>
    <w:p w14:paraId="0F184D16" w14:textId="16D602FA" w:rsidR="000C2975" w:rsidRPr="000C2975" w:rsidRDefault="000C2975" w:rsidP="000C2975">
      <w:r>
        <w:rPr>
          <w:rFonts w:hint="eastAsia"/>
        </w:rPr>
        <w:lastRenderedPageBreak/>
        <w:t>F</w:t>
      </w:r>
      <w:r>
        <w:t>or solution#25, according to TR 23.752 V0.5.0</w:t>
      </w:r>
      <w:r>
        <w:rPr>
          <w:rFonts w:hint="eastAsia"/>
        </w:rPr>
        <w:t>,</w:t>
      </w:r>
      <w:r>
        <w:t xml:space="preserve"> similarly, the related impact is for PC5-S layer, i.e., the transfer of QoS parameter. For the L2 link modification procedure, it is also PC5-S related.</w:t>
      </w:r>
    </w:p>
    <w:p w14:paraId="1DAAD043" w14:textId="77777777" w:rsidR="000C2975" w:rsidRDefault="000C2975" w:rsidP="000C2975">
      <w:pPr>
        <w:pBdr>
          <w:top w:val="single" w:sz="4" w:space="1" w:color="auto"/>
          <w:left w:val="single" w:sz="4" w:space="4" w:color="auto"/>
          <w:bottom w:val="single" w:sz="4" w:space="1" w:color="auto"/>
          <w:right w:val="single" w:sz="4" w:space="4" w:color="auto"/>
        </w:pBdr>
      </w:pPr>
      <w:r>
        <w:t>6.25.4</w:t>
      </w:r>
      <w:r>
        <w:tab/>
        <w:t>Impacts on services, entities and interfaces</w:t>
      </w:r>
    </w:p>
    <w:p w14:paraId="3D0456CF" w14:textId="77777777" w:rsidR="000C2975" w:rsidRDefault="000C2975" w:rsidP="000C2975">
      <w:pPr>
        <w:pBdr>
          <w:top w:val="single" w:sz="4" w:space="1" w:color="auto"/>
          <w:left w:val="single" w:sz="4" w:space="4" w:color="auto"/>
          <w:bottom w:val="single" w:sz="4" w:space="1" w:color="auto"/>
          <w:right w:val="single" w:sz="4" w:space="4" w:color="auto"/>
        </w:pBdr>
      </w:pPr>
      <w:r>
        <w:t>PCF:</w:t>
      </w:r>
    </w:p>
    <w:p w14:paraId="6A830D14" w14:textId="77777777" w:rsidR="000C2975" w:rsidRDefault="000C2975" w:rsidP="000C2975">
      <w:pPr>
        <w:pBdr>
          <w:top w:val="single" w:sz="4" w:space="1" w:color="auto"/>
          <w:left w:val="single" w:sz="4" w:space="4" w:color="auto"/>
          <w:bottom w:val="single" w:sz="4" w:space="1" w:color="auto"/>
          <w:right w:val="single" w:sz="4" w:space="4" w:color="auto"/>
        </w:pBdr>
      </w:pPr>
      <w:r>
        <w:t>-</w:t>
      </w:r>
      <w:r>
        <w:tab/>
        <w:t>PCF generates PCC rules (for QoS control on Uu) and the PC5 QoS parameters (for QoS control on PC5).</w:t>
      </w:r>
    </w:p>
    <w:p w14:paraId="409995DA" w14:textId="77777777" w:rsidR="000C2975" w:rsidRDefault="000C2975" w:rsidP="000C2975">
      <w:pPr>
        <w:pBdr>
          <w:top w:val="single" w:sz="4" w:space="1" w:color="auto"/>
          <w:left w:val="single" w:sz="4" w:space="4" w:color="auto"/>
          <w:bottom w:val="single" w:sz="4" w:space="1" w:color="auto"/>
          <w:right w:val="single" w:sz="4" w:space="4" w:color="auto"/>
        </w:pBdr>
      </w:pPr>
      <w:r>
        <w:t>SMF:</w:t>
      </w:r>
    </w:p>
    <w:p w14:paraId="5F16A103" w14:textId="77777777" w:rsidR="000C2975" w:rsidRDefault="000C2975" w:rsidP="000C2975">
      <w:pPr>
        <w:pBdr>
          <w:top w:val="single" w:sz="4" w:space="1" w:color="auto"/>
          <w:left w:val="single" w:sz="4" w:space="4" w:color="auto"/>
          <w:bottom w:val="single" w:sz="4" w:space="1" w:color="auto"/>
          <w:right w:val="single" w:sz="4" w:space="4" w:color="auto"/>
        </w:pBdr>
      </w:pPr>
      <w:r>
        <w:t>-</w:t>
      </w:r>
      <w:r>
        <w:tab/>
        <w:t>Provides the PC5 QoS parameters to UE-to-Network Relay during PDU session modification procedure.</w:t>
      </w:r>
    </w:p>
    <w:p w14:paraId="022BE19C" w14:textId="77777777" w:rsidR="000C2975" w:rsidRPr="000C2975" w:rsidRDefault="000C2975" w:rsidP="000C2975">
      <w:pPr>
        <w:pBdr>
          <w:top w:val="single" w:sz="4" w:space="1" w:color="auto"/>
          <w:left w:val="single" w:sz="4" w:space="4" w:color="auto"/>
          <w:bottom w:val="single" w:sz="4" w:space="1" w:color="auto"/>
          <w:right w:val="single" w:sz="4" w:space="4" w:color="auto"/>
        </w:pBdr>
        <w:rPr>
          <w:highlight w:val="green"/>
        </w:rPr>
      </w:pPr>
      <w:r w:rsidRPr="000C2975">
        <w:rPr>
          <w:highlight w:val="green"/>
        </w:rPr>
        <w:t>UE-to-Network Relay:</w:t>
      </w:r>
    </w:p>
    <w:p w14:paraId="687AD843" w14:textId="77777777" w:rsidR="000C2975" w:rsidRPr="000C2975" w:rsidRDefault="000C2975" w:rsidP="000C2975">
      <w:pPr>
        <w:pBdr>
          <w:top w:val="single" w:sz="4" w:space="1" w:color="auto"/>
          <w:left w:val="single" w:sz="4" w:space="4" w:color="auto"/>
          <w:bottom w:val="single" w:sz="4" w:space="1" w:color="auto"/>
          <w:right w:val="single" w:sz="4" w:space="4" w:color="auto"/>
        </w:pBdr>
        <w:rPr>
          <w:highlight w:val="green"/>
        </w:rPr>
      </w:pPr>
      <w:r w:rsidRPr="000C2975">
        <w:rPr>
          <w:highlight w:val="green"/>
        </w:rPr>
        <w:t>-</w:t>
      </w:r>
      <w:r w:rsidRPr="000C2975">
        <w:rPr>
          <w:highlight w:val="green"/>
        </w:rPr>
        <w:tab/>
        <w:t>UE-to-Network Relay modify the Layer-2 link based on the PC5 QoS parameters received from CN.</w:t>
      </w:r>
    </w:p>
    <w:p w14:paraId="4BC78431" w14:textId="77777777" w:rsidR="000C2975" w:rsidRPr="000C2975" w:rsidRDefault="000C2975" w:rsidP="000C2975">
      <w:pPr>
        <w:pBdr>
          <w:top w:val="single" w:sz="4" w:space="1" w:color="auto"/>
          <w:left w:val="single" w:sz="4" w:space="4" w:color="auto"/>
          <w:bottom w:val="single" w:sz="4" w:space="1" w:color="auto"/>
          <w:right w:val="single" w:sz="4" w:space="4" w:color="auto"/>
        </w:pBdr>
      </w:pPr>
      <w:r w:rsidRPr="000C2975">
        <w:t>-</w:t>
      </w:r>
      <w:r w:rsidRPr="000C2975">
        <w:tab/>
        <w:t>Forwards the E2E QoS requirement received from remote UE to CN.</w:t>
      </w:r>
    </w:p>
    <w:p w14:paraId="40273453" w14:textId="77777777" w:rsidR="000C2975" w:rsidRPr="000C2975" w:rsidRDefault="000C2975" w:rsidP="000C2975">
      <w:pPr>
        <w:pBdr>
          <w:top w:val="single" w:sz="4" w:space="1" w:color="auto"/>
          <w:left w:val="single" w:sz="4" w:space="4" w:color="auto"/>
          <w:bottom w:val="single" w:sz="4" w:space="1" w:color="auto"/>
          <w:right w:val="single" w:sz="4" w:space="4" w:color="auto"/>
        </w:pBdr>
        <w:rPr>
          <w:highlight w:val="green"/>
        </w:rPr>
      </w:pPr>
      <w:r w:rsidRPr="000C2975">
        <w:rPr>
          <w:highlight w:val="green"/>
        </w:rPr>
        <w:t>Remote UE:</w:t>
      </w:r>
    </w:p>
    <w:p w14:paraId="4F2665B2" w14:textId="52A04135" w:rsidR="000C2975" w:rsidRDefault="000C2975" w:rsidP="000C2975">
      <w:pPr>
        <w:pBdr>
          <w:top w:val="single" w:sz="4" w:space="1" w:color="auto"/>
          <w:left w:val="single" w:sz="4" w:space="4" w:color="auto"/>
          <w:bottom w:val="single" w:sz="4" w:space="1" w:color="auto"/>
          <w:right w:val="single" w:sz="4" w:space="4" w:color="auto"/>
        </w:pBdr>
      </w:pPr>
      <w:r w:rsidRPr="000C2975">
        <w:rPr>
          <w:highlight w:val="green"/>
        </w:rPr>
        <w:t>-</w:t>
      </w:r>
      <w:r w:rsidRPr="000C2975">
        <w:rPr>
          <w:highlight w:val="green"/>
        </w:rPr>
        <w:tab/>
        <w:t>Sends the E2E QoS requirement to UE-to-Network Relay.</w:t>
      </w:r>
    </w:p>
    <w:p w14:paraId="68F27F8B" w14:textId="383EF52B" w:rsidR="000C2975" w:rsidRPr="000C2975" w:rsidRDefault="00A673B5" w:rsidP="000C2975">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4" w:name="_Toc54271922"/>
      <w:r>
        <w:t>In TR 38.836 section 4.6.2, r</w:t>
      </w:r>
      <w:r w:rsidR="000C2975">
        <w:t>emove the editor note on “</w:t>
      </w:r>
      <w:r w:rsidR="000C2975" w:rsidRPr="000C2975">
        <w:t>RAN2 can discuss AS impacts related to SA2 specified QoS solutions</w:t>
      </w:r>
      <w:r w:rsidR="000C2975">
        <w:t>” and “</w:t>
      </w:r>
      <w:r w:rsidR="000C2975" w:rsidRPr="000C2975">
        <w:t>RAN2 further discuss whether it is sufficient to enforce E2E QoS via legacy PC5 RRC reconfiguration of SLRB and resource allocation</w:t>
      </w:r>
      <w:r w:rsidR="000C2975">
        <w:t>”, and conclude there is no AS impact due to SA2 QoS solution, for which legacy PC5-RRC procedure is sufficient.</w:t>
      </w:r>
      <w:bookmarkEnd w:id="14"/>
    </w:p>
    <w:p w14:paraId="2AACB4C0" w14:textId="5EB48A31" w:rsidR="00D12F6E" w:rsidRDefault="00D12F6E" w:rsidP="00D12F6E">
      <w:pPr>
        <w:pStyle w:val="2"/>
      </w:pPr>
      <w:r>
        <w:rPr>
          <w:rFonts w:hint="eastAsia"/>
        </w:rPr>
        <w:t>S</w:t>
      </w:r>
      <w:r>
        <w:t>ecurity</w:t>
      </w:r>
    </w:p>
    <w:p w14:paraId="37A76F83" w14:textId="7A0CE2E1" w:rsidR="00F97C3E" w:rsidRDefault="00D12F6E" w:rsidP="00D12F6E">
      <w:r>
        <w:rPr>
          <w:rFonts w:hint="eastAsia"/>
        </w:rPr>
        <w:t>F</w:t>
      </w:r>
      <w:r>
        <w:t xml:space="preserve">or </w:t>
      </w:r>
      <w:r w:rsidR="00F97C3E">
        <w:t xml:space="preserve">U2N relay, </w:t>
      </w:r>
      <w:r w:rsidR="00F97C3E" w:rsidRPr="003B7907">
        <w:rPr>
          <w:highlight w:val="green"/>
        </w:rPr>
        <w:t>the left FFS point is mainly on L3 relay</w:t>
      </w:r>
    </w:p>
    <w:p w14:paraId="5046E5EB" w14:textId="77777777" w:rsidR="00D12F6E" w:rsidRPr="00796073" w:rsidRDefault="00D12F6E" w:rsidP="00D12F6E">
      <w:pPr>
        <w:pBdr>
          <w:top w:val="single" w:sz="4" w:space="1" w:color="auto"/>
          <w:left w:val="single" w:sz="4" w:space="4" w:color="auto"/>
          <w:bottom w:val="single" w:sz="4" w:space="1" w:color="auto"/>
          <w:right w:val="single" w:sz="4" w:space="4" w:color="auto"/>
        </w:pBdr>
        <w:rPr>
          <w:rFonts w:eastAsia="Malgun Gothic"/>
          <w:i/>
          <w:color w:val="0000FF"/>
          <w:lang w:eastAsia="ko-KR"/>
        </w:rPr>
      </w:pPr>
      <w:r w:rsidRPr="00796073">
        <w:rPr>
          <w:rFonts w:eastAsia="Malgun Gothic"/>
          <w:i/>
          <w:color w:val="0000FF"/>
          <w:lang w:eastAsia="ko-KR"/>
        </w:rPr>
        <w:t xml:space="preserve">Editor note: whether the SA2 captured solutions can satisfy the security requirement depends on SA3.   </w:t>
      </w:r>
    </w:p>
    <w:p w14:paraId="4AEF5757" w14:textId="77777777" w:rsidR="00D12F6E" w:rsidRDefault="00D12F6E" w:rsidP="00D12F6E">
      <w:pPr>
        <w:pBdr>
          <w:top w:val="single" w:sz="4" w:space="1" w:color="auto"/>
          <w:left w:val="single" w:sz="4" w:space="4" w:color="auto"/>
          <w:bottom w:val="single" w:sz="4" w:space="1" w:color="auto"/>
          <w:right w:val="single" w:sz="4" w:space="4" w:color="auto"/>
        </w:pBdr>
        <w:rPr>
          <w:rFonts w:eastAsia="Malgun Gothic"/>
          <w:i/>
          <w:color w:val="0000FF"/>
          <w:lang w:eastAsia="ko-KR"/>
        </w:rPr>
      </w:pPr>
      <w:r w:rsidRPr="00796073">
        <w:rPr>
          <w:rFonts w:eastAsia="Malgun Gothic"/>
          <w:i/>
          <w:color w:val="0000FF"/>
          <w:lang w:eastAsia="ko-KR"/>
        </w:rPr>
        <w:t xml:space="preserve">Editor note: whether other security solution is introduced depends on SA2.  </w:t>
      </w:r>
    </w:p>
    <w:p w14:paraId="5AF67ED1" w14:textId="77777777" w:rsidR="00D12F6E" w:rsidRPr="005304A4" w:rsidRDefault="00D12F6E" w:rsidP="00D12F6E">
      <w:pPr>
        <w:pBdr>
          <w:top w:val="single" w:sz="4" w:space="1" w:color="auto"/>
          <w:left w:val="single" w:sz="4" w:space="4" w:color="auto"/>
          <w:bottom w:val="single" w:sz="4" w:space="1" w:color="auto"/>
          <w:right w:val="single" w:sz="4" w:space="4" w:color="auto"/>
        </w:pBdr>
        <w:rPr>
          <w:i/>
          <w:color w:val="0000FF"/>
        </w:rPr>
      </w:pPr>
      <w:r>
        <w:rPr>
          <w:rFonts w:hint="eastAsia"/>
          <w:i/>
          <w:color w:val="0000FF"/>
        </w:rPr>
        <w:t>E</w:t>
      </w:r>
      <w:r>
        <w:rPr>
          <w:i/>
          <w:color w:val="0000FF"/>
        </w:rPr>
        <w:t xml:space="preserve">ditor note: </w:t>
      </w:r>
      <w:r w:rsidRPr="00274A45">
        <w:rPr>
          <w:i/>
          <w:color w:val="0000FF"/>
        </w:rPr>
        <w:t>RAN2 will evaluate any impact in RAN2 scope from these solutions</w:t>
      </w:r>
      <w:r>
        <w:rPr>
          <w:i/>
          <w:color w:val="0000FF"/>
        </w:rPr>
        <w:t>.</w:t>
      </w:r>
    </w:p>
    <w:p w14:paraId="77A96CD6" w14:textId="5EAFB041" w:rsidR="006B6972" w:rsidRDefault="006B6972" w:rsidP="00D12F6E">
      <w:r>
        <w:rPr>
          <w:rFonts w:hint="eastAsia"/>
        </w:rPr>
        <w:t>A</w:t>
      </w:r>
      <w:r>
        <w:t>ccording to the latest SA2 LS to SA3</w:t>
      </w:r>
    </w:p>
    <w:p w14:paraId="2BD76535" w14:textId="77777777" w:rsidR="006B6972" w:rsidRDefault="006B6972" w:rsidP="006B6972">
      <w:pPr>
        <w:pStyle w:val="B1"/>
        <w:pBdr>
          <w:top w:val="single" w:sz="4" w:space="1" w:color="auto"/>
          <w:left w:val="single" w:sz="4" w:space="4" w:color="auto"/>
          <w:bottom w:val="single" w:sz="4" w:space="1" w:color="auto"/>
          <w:right w:val="single" w:sz="4" w:space="4" w:color="auto"/>
        </w:pBdr>
        <w:ind w:left="284"/>
      </w:pPr>
      <w:r w:rsidRPr="00CB0C8A">
        <w:t>-</w:t>
      </w:r>
      <w:r w:rsidRPr="00CB0C8A">
        <w:tab/>
        <w:t xml:space="preserve">For </w:t>
      </w:r>
      <w:r>
        <w:rPr>
          <w:rFonts w:hint="eastAsia"/>
        </w:rPr>
        <w:t xml:space="preserve">UE-to-Network Relay, two architecture options (e.g. Layer-3 Relay in solution #6 and #23 vs. Layer-2 Relay in solution #7) are proposed. </w:t>
      </w:r>
      <w:r>
        <w:t>F</w:t>
      </w:r>
      <w:r>
        <w:rPr>
          <w:rFonts w:hint="eastAsia"/>
        </w:rPr>
        <w:t xml:space="preserve">or the Layer-3 Relay in solution #23, </w:t>
      </w:r>
      <w:r w:rsidRPr="006B6972">
        <w:rPr>
          <w:rFonts w:hint="eastAsia"/>
          <w:highlight w:val="green"/>
        </w:rPr>
        <w:t>IPSec between Remote UE and N3IWF is used to provide end-to-end security for Remote UE</w:t>
      </w:r>
      <w:r>
        <w:rPr>
          <w:rFonts w:hint="eastAsia"/>
        </w:rPr>
        <w:t xml:space="preserve">. </w:t>
      </w:r>
      <w:r>
        <w:t>F</w:t>
      </w:r>
      <w:r>
        <w:rPr>
          <w:rFonts w:hint="eastAsia"/>
        </w:rPr>
        <w:t xml:space="preserve">or the Layer-2 Relay in solution #7, end-to-end security is provided by the </w:t>
      </w:r>
      <w:r w:rsidRPr="006B6972">
        <w:rPr>
          <w:rFonts w:hint="eastAsia"/>
          <w:highlight w:val="green"/>
        </w:rPr>
        <w:t>PDCP layer between Remote UE and NG-RAN</w:t>
      </w:r>
      <w:r>
        <w:rPr>
          <w:rFonts w:hint="eastAsia"/>
        </w:rPr>
        <w:t xml:space="preserve">. It is SA2 understanding that both options can </w:t>
      </w:r>
      <w:r>
        <w:t>fulfil</w:t>
      </w:r>
      <w:r>
        <w:rPr>
          <w:rFonts w:hint="eastAsia"/>
        </w:rPr>
        <w:t xml:space="preserve"> the end-to-end security requirement for Remote UE.</w:t>
      </w:r>
    </w:p>
    <w:p w14:paraId="1509964B" w14:textId="57E3903E" w:rsidR="006B6972" w:rsidRDefault="006B6972" w:rsidP="00D12F6E">
      <w:r>
        <w:rPr>
          <w:rFonts w:hint="eastAsia"/>
        </w:rPr>
        <w:t>I</w:t>
      </w:r>
      <w:r>
        <w:t>.e., the solutions identified by SA2 so far has no RAN2 impact.</w:t>
      </w:r>
    </w:p>
    <w:p w14:paraId="50216C45" w14:textId="3C76F3F4" w:rsidR="006B6972" w:rsidRPr="006B6972" w:rsidRDefault="006B6972" w:rsidP="006B6972">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5" w:name="_Toc54271923"/>
      <w:r>
        <w:rPr>
          <w:rFonts w:hint="eastAsia"/>
        </w:rPr>
        <w:t>R</w:t>
      </w:r>
      <w:r>
        <w:t>AN2 confirm for U2N Relay, there is no RAN2 impact for L3 solution if relying on IPSec and for L2 solution if relying on PDCP layer</w:t>
      </w:r>
      <w:r w:rsidR="008924FF">
        <w:t xml:space="preserve">, and </w:t>
      </w:r>
      <w:r w:rsidR="00A673B5">
        <w:rPr>
          <w:rFonts w:hint="eastAsia"/>
        </w:rPr>
        <w:t>i</w:t>
      </w:r>
      <w:r w:rsidR="00A673B5">
        <w:t xml:space="preserve">n TR 38.836 section 4.6.3, </w:t>
      </w:r>
      <w:r w:rsidR="008924FF">
        <w:t>remove the note of “</w:t>
      </w:r>
      <w:r w:rsidR="008924FF" w:rsidRPr="008924FF">
        <w:t>whether other security solution is introduced depends on SA2.</w:t>
      </w:r>
      <w:r w:rsidR="008924FF">
        <w:t>” and “</w:t>
      </w:r>
      <w:r w:rsidR="008924FF" w:rsidRPr="008924FF">
        <w:t>RAN2 will evaluate any impact in RAN2 scope from these solutions</w:t>
      </w:r>
      <w:r w:rsidR="008924FF">
        <w:t>”</w:t>
      </w:r>
      <w:r>
        <w:t>.</w:t>
      </w:r>
      <w:bookmarkEnd w:id="15"/>
    </w:p>
    <w:p w14:paraId="2DBBB974" w14:textId="4E64449F" w:rsidR="00D12F6E" w:rsidRDefault="00F97C3E" w:rsidP="00D12F6E">
      <w:r>
        <w:rPr>
          <w:rFonts w:hint="eastAsia"/>
        </w:rPr>
        <w:t>F</w:t>
      </w:r>
      <w:r>
        <w:t xml:space="preserve">or U2U relay, </w:t>
      </w:r>
      <w:r w:rsidR="00B64EF1">
        <w:rPr>
          <w:highlight w:val="green"/>
        </w:rPr>
        <w:t>the part for L3 relay is still in blank</w:t>
      </w:r>
      <w:r w:rsidRPr="003B7907">
        <w:rPr>
          <w:highlight w:val="green"/>
        </w:rPr>
        <w:t xml:space="preserve">, </w:t>
      </w:r>
      <w:r w:rsidR="00B64EF1">
        <w:rPr>
          <w:highlight w:val="green"/>
        </w:rPr>
        <w:t>and there is</w:t>
      </w:r>
      <w:r w:rsidRPr="003B7907">
        <w:rPr>
          <w:highlight w:val="green"/>
        </w:rPr>
        <w:t xml:space="preserve"> the</w:t>
      </w:r>
      <w:r w:rsidR="00D12F6E" w:rsidRPr="003B7907">
        <w:rPr>
          <w:highlight w:val="green"/>
        </w:rPr>
        <w:t xml:space="preserve"> following EN for L2 U2U Relay</w:t>
      </w:r>
    </w:p>
    <w:p w14:paraId="6B12756D" w14:textId="77777777" w:rsidR="00D12F6E" w:rsidRPr="005E42D8" w:rsidRDefault="00D12F6E" w:rsidP="00D12F6E">
      <w:pPr>
        <w:pBdr>
          <w:top w:val="single" w:sz="4" w:space="1" w:color="auto"/>
          <w:left w:val="single" w:sz="4" w:space="4" w:color="auto"/>
          <w:bottom w:val="single" w:sz="4" w:space="1" w:color="auto"/>
          <w:right w:val="single" w:sz="4" w:space="4" w:color="auto"/>
        </w:pBdr>
        <w:rPr>
          <w:rFonts w:eastAsia="Malgun Gothic"/>
          <w:i/>
          <w:color w:val="0000FF"/>
          <w:lang w:eastAsia="ko-KR"/>
        </w:rPr>
      </w:pPr>
      <w:r w:rsidRPr="005E42D8">
        <w:rPr>
          <w:rFonts w:eastAsia="Malgun Gothic"/>
          <w:i/>
          <w:color w:val="0000FF"/>
          <w:lang w:eastAsia="ko-KR"/>
        </w:rPr>
        <w:t>Editor Note: RAN2 needs to consider SA3 input.</w:t>
      </w:r>
    </w:p>
    <w:p w14:paraId="6A54997C" w14:textId="3403F45E" w:rsidR="00F97C3E" w:rsidRDefault="008924FF" w:rsidP="00DC3336">
      <w:r>
        <w:rPr>
          <w:rFonts w:hint="eastAsia"/>
        </w:rPr>
        <w:t>S</w:t>
      </w:r>
      <w:r>
        <w:t>ince there is no solution available for L3 Relay either, it is suggested to put the same note into L3 U2U Relay.</w:t>
      </w:r>
    </w:p>
    <w:p w14:paraId="16C2880F" w14:textId="1ADB9682" w:rsidR="008924FF" w:rsidRDefault="00A673B5" w:rsidP="008924FF">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6" w:name="_Toc54271924"/>
      <w:r>
        <w:t>In</w:t>
      </w:r>
      <w:r w:rsidR="004E25BC">
        <w:t xml:space="preserve"> </w:t>
      </w:r>
      <w:r>
        <w:t>TR 38.836 section 5.6.3, a</w:t>
      </w:r>
      <w:r w:rsidR="008924FF">
        <w:t>dd an editor-note for L3 U2U relay for the security section, i.e., “</w:t>
      </w:r>
      <w:r w:rsidR="008924FF" w:rsidRPr="008924FF">
        <w:t>RAN2 needs to consider SA3 input.</w:t>
      </w:r>
      <w:r w:rsidR="008924FF">
        <w:t>”</w:t>
      </w:r>
      <w:bookmarkEnd w:id="16"/>
    </w:p>
    <w:p w14:paraId="0CBD1FDF" w14:textId="32D5D63D" w:rsidR="00D12F6E" w:rsidRPr="00D12F6E" w:rsidRDefault="00D12F6E" w:rsidP="00D12F6E">
      <w:pPr>
        <w:pStyle w:val="1"/>
      </w:pPr>
      <w:r>
        <w:t xml:space="preserve">Discussion on L23 </w:t>
      </w:r>
      <w:r>
        <w:rPr>
          <w:rFonts w:hint="eastAsia"/>
        </w:rPr>
        <w:t>C</w:t>
      </w:r>
      <w:r>
        <w:t>omparison</w:t>
      </w:r>
    </w:p>
    <w:p w14:paraId="2AD90F2D" w14:textId="23B088B9" w:rsidR="004F7843" w:rsidRDefault="00905CFC" w:rsidP="006B6972">
      <w:r>
        <w:t>As the core part of this study, the comparison of L2/L3 solution has to base on the technical part.</w:t>
      </w:r>
    </w:p>
    <w:p w14:paraId="4679D3DC" w14:textId="3F4353CF" w:rsidR="004E25BC" w:rsidRDefault="004E25BC" w:rsidP="006B6972">
      <w:r>
        <w:rPr>
          <w:rFonts w:hint="eastAsia"/>
        </w:rPr>
        <w:lastRenderedPageBreak/>
        <w:t>A</w:t>
      </w:r>
      <w:r>
        <w:t>ccording to SA2 conclusion in S2-2008296</w:t>
      </w:r>
    </w:p>
    <w:p w14:paraId="3BD3E037" w14:textId="77777777" w:rsidR="004E25BC" w:rsidRPr="004E25BC" w:rsidRDefault="004E25BC" w:rsidP="004E25BC">
      <w:pPr>
        <w:keepNext/>
        <w:keepLines/>
        <w:pBdr>
          <w:top w:val="single" w:sz="4" w:space="1" w:color="auto"/>
          <w:left w:val="single" w:sz="4" w:space="4" w:color="auto"/>
          <w:bottom w:val="single" w:sz="4" w:space="1" w:color="auto"/>
          <w:right w:val="single" w:sz="4" w:space="4" w:color="auto"/>
        </w:pBdr>
        <w:overflowPunct/>
        <w:autoSpaceDE/>
        <w:autoSpaceDN/>
        <w:adjustRightInd/>
        <w:spacing w:before="180" w:after="180"/>
        <w:jc w:val="left"/>
        <w:textAlignment w:val="auto"/>
        <w:outlineLvl w:val="1"/>
        <w:rPr>
          <w:sz w:val="32"/>
        </w:rPr>
      </w:pPr>
      <w:bookmarkStart w:id="17" w:name="_Toc50130771"/>
      <w:bookmarkStart w:id="18" w:name="_Toc50134085"/>
      <w:bookmarkStart w:id="19" w:name="_Toc50134429"/>
      <w:r w:rsidRPr="004E25BC">
        <w:rPr>
          <w:rFonts w:hint="eastAsia"/>
          <w:sz w:val="32"/>
        </w:rPr>
        <w:t>8.</w:t>
      </w:r>
      <w:r w:rsidRPr="004E25BC">
        <w:rPr>
          <w:sz w:val="32"/>
        </w:rPr>
        <w:t>3</w:t>
      </w:r>
      <w:r w:rsidRPr="004E25BC">
        <w:rPr>
          <w:rFonts w:hint="eastAsia"/>
          <w:sz w:val="32"/>
        </w:rPr>
        <w:tab/>
      </w:r>
      <w:r w:rsidRPr="004E25BC">
        <w:rPr>
          <w:sz w:val="32"/>
        </w:rPr>
        <w:t xml:space="preserve">Key Issue #3: </w:t>
      </w:r>
      <w:bookmarkEnd w:id="17"/>
      <w:bookmarkEnd w:id="18"/>
      <w:bookmarkEnd w:id="19"/>
      <w:r w:rsidRPr="004E25BC">
        <w:rPr>
          <w:sz w:val="32"/>
        </w:rPr>
        <w:t>Support of UE-to-Network Relay</w:t>
      </w:r>
    </w:p>
    <w:p w14:paraId="4A4D605E" w14:textId="77777777" w:rsidR="004E25BC" w:rsidRPr="004E25BC" w:rsidRDefault="004E25BC" w:rsidP="004E25BC">
      <w:pPr>
        <w:pBdr>
          <w:top w:val="single" w:sz="4" w:space="1" w:color="auto"/>
          <w:left w:val="single" w:sz="4" w:space="4" w:color="auto"/>
          <w:bottom w:val="single" w:sz="4" w:space="1" w:color="auto"/>
          <w:right w:val="single" w:sz="4" w:space="4" w:color="auto"/>
        </w:pBdr>
        <w:overflowPunct/>
        <w:autoSpaceDE/>
        <w:autoSpaceDN/>
        <w:adjustRightInd/>
        <w:spacing w:after="180"/>
        <w:textAlignment w:val="auto"/>
        <w:rPr>
          <w:rFonts w:ascii="Times New Roman" w:eastAsia="Malgun Gothic" w:hAnsi="Times New Roman"/>
          <w:lang w:val="en-US" w:eastAsia="ko-KR"/>
        </w:rPr>
      </w:pPr>
      <w:r w:rsidRPr="004E25BC">
        <w:rPr>
          <w:rFonts w:ascii="Times New Roman" w:eastAsia="Malgun Gothic" w:hAnsi="Times New Roman"/>
          <w:lang w:val="en-US" w:eastAsia="ko-KR"/>
        </w:rPr>
        <w:t>The following is taken as interim conclusions for the L3 UE-to-Network Relay solution</w:t>
      </w:r>
      <w:r w:rsidRPr="004E25BC">
        <w:rPr>
          <w:rFonts w:ascii="Times New Roman" w:eastAsia="Malgun Gothic" w:hAnsi="Times New Roman"/>
          <w:highlight w:val="yellow"/>
          <w:lang w:val="en-US" w:eastAsia="ko-KR"/>
        </w:rPr>
        <w:t>:</w:t>
      </w:r>
    </w:p>
    <w:p w14:paraId="1576CD71" w14:textId="77777777" w:rsidR="004E25BC" w:rsidRPr="004E25BC" w:rsidRDefault="004E25BC" w:rsidP="004E25BC">
      <w:pPr>
        <w:pBdr>
          <w:top w:val="single" w:sz="4" w:space="1" w:color="auto"/>
          <w:left w:val="single" w:sz="4" w:space="4" w:color="auto"/>
          <w:bottom w:val="single" w:sz="4" w:space="1" w:color="auto"/>
          <w:right w:val="single" w:sz="4" w:space="4" w:color="auto"/>
        </w:pBdr>
        <w:overflowPunct/>
        <w:autoSpaceDE/>
        <w:autoSpaceDN/>
        <w:adjustRightInd/>
        <w:spacing w:after="180"/>
        <w:textAlignment w:val="auto"/>
        <w:rPr>
          <w:rFonts w:ascii="Times New Roman" w:eastAsia="Malgun Gothic" w:hAnsi="Times New Roman"/>
          <w:highlight w:val="yellow"/>
          <w:lang w:val="en-US" w:eastAsia="ko-KR"/>
        </w:rPr>
      </w:pPr>
      <w:r w:rsidRPr="004E25BC">
        <w:rPr>
          <w:rFonts w:ascii="Times New Roman" w:eastAsia="Malgun Gothic" w:hAnsi="Times New Roman"/>
          <w:lang w:val="x-none" w:eastAsia="ko-KR"/>
        </w:rPr>
        <w:t>-</w:t>
      </w:r>
      <w:r w:rsidRPr="004E25BC">
        <w:rPr>
          <w:rFonts w:ascii="Times New Roman" w:eastAsia="Malgun Gothic" w:hAnsi="Times New Roman"/>
          <w:lang w:val="x-none" w:eastAsia="ko-KR"/>
        </w:rPr>
        <w:tab/>
      </w:r>
      <w:r w:rsidRPr="004E25BC">
        <w:rPr>
          <w:rFonts w:ascii="Times New Roman" w:eastAsia="Malgun Gothic" w:hAnsi="Times New Roman"/>
          <w:highlight w:val="yellow"/>
          <w:lang w:val="en-US" w:eastAsia="ko-KR"/>
        </w:rPr>
        <w:t>No showstopper has been identified by SA2 for L3 UE-to-Network solution.</w:t>
      </w:r>
      <w:r w:rsidRPr="004E25BC">
        <w:rPr>
          <w:rFonts w:ascii="Times New Roman" w:eastAsia="Malgun Gothic" w:hAnsi="Times New Roman"/>
          <w:highlight w:val="yellow"/>
          <w:lang w:val="x-none" w:eastAsia="en-US"/>
        </w:rPr>
        <w:t xml:space="preserve"> SA2 recommends L</w:t>
      </w:r>
      <w:r w:rsidRPr="004E25BC">
        <w:rPr>
          <w:rFonts w:ascii="Times New Roman" w:eastAsia="Malgun Gothic" w:hAnsi="Times New Roman"/>
          <w:highlight w:val="yellow"/>
          <w:lang w:val="en-US" w:eastAsia="en-US"/>
        </w:rPr>
        <w:t>3</w:t>
      </w:r>
      <w:r w:rsidRPr="004E25BC">
        <w:rPr>
          <w:rFonts w:ascii="Times New Roman" w:eastAsia="Malgun Gothic" w:hAnsi="Times New Roman"/>
          <w:highlight w:val="yellow"/>
          <w:lang w:val="x-none" w:eastAsia="en-US"/>
        </w:rPr>
        <w:t xml:space="preserve"> UE-to-Network </w:t>
      </w:r>
      <w:proofErr w:type="spellStart"/>
      <w:r w:rsidRPr="004E25BC">
        <w:rPr>
          <w:rFonts w:ascii="Times New Roman" w:eastAsia="Malgun Gothic" w:hAnsi="Times New Roman"/>
          <w:highlight w:val="yellow"/>
          <w:lang w:val="x-none" w:eastAsia="en-US"/>
        </w:rPr>
        <w:t>Re</w:t>
      </w:r>
      <w:r w:rsidRPr="004E25BC">
        <w:rPr>
          <w:rFonts w:ascii="Times New Roman" w:eastAsia="Malgun Gothic" w:hAnsi="Times New Roman"/>
          <w:highlight w:val="yellow"/>
          <w:lang w:val="en-US" w:eastAsia="en-US"/>
        </w:rPr>
        <w:t>la</w:t>
      </w:r>
      <w:proofErr w:type="spellEnd"/>
      <w:r w:rsidRPr="004E25BC">
        <w:rPr>
          <w:rFonts w:ascii="Times New Roman" w:eastAsia="Malgun Gothic" w:hAnsi="Times New Roman"/>
          <w:highlight w:val="yellow"/>
          <w:lang w:val="x-none" w:eastAsia="en-US"/>
        </w:rPr>
        <w:t>y proceed into normative work</w:t>
      </w:r>
      <w:r w:rsidRPr="004E25BC">
        <w:rPr>
          <w:rFonts w:ascii="Times New Roman" w:eastAsia="Malgun Gothic" w:hAnsi="Times New Roman"/>
          <w:highlight w:val="yellow"/>
          <w:lang w:eastAsia="en-US"/>
        </w:rPr>
        <w:t>, subject to RAN2 and SA3 conclusion</w:t>
      </w:r>
      <w:r w:rsidRPr="004E25BC">
        <w:rPr>
          <w:rFonts w:ascii="Times New Roman" w:eastAsia="Malgun Gothic" w:hAnsi="Times New Roman"/>
          <w:lang w:val="x-none" w:eastAsia="en-US"/>
        </w:rPr>
        <w:t>:</w:t>
      </w:r>
      <w:r w:rsidRPr="004E25BC">
        <w:rPr>
          <w:rFonts w:ascii="Times New Roman" w:eastAsia="Malgun Gothic" w:hAnsi="Times New Roman"/>
          <w:lang w:val="en-US" w:eastAsia="en-US"/>
        </w:rPr>
        <w:t xml:space="preserve"> </w:t>
      </w:r>
      <w:r w:rsidRPr="004E25BC">
        <w:rPr>
          <w:rFonts w:ascii="Times New Roman" w:eastAsia="Malgun Gothic" w:hAnsi="Times New Roman"/>
          <w:lang w:val="en-US" w:eastAsia="ko-KR"/>
        </w:rPr>
        <w:t>Sol#6 is taken as baseline</w:t>
      </w:r>
      <w:r w:rsidRPr="004E25BC">
        <w:rPr>
          <w:rFonts w:ascii="Times New Roman" w:eastAsia="Malgun Gothic" w:hAnsi="Times New Roman"/>
          <w:highlight w:val="yellow"/>
          <w:lang w:val="en-US" w:eastAsia="ko-KR"/>
        </w:rPr>
        <w:t xml:space="preserve">. </w:t>
      </w:r>
    </w:p>
    <w:p w14:paraId="3E5D19C7" w14:textId="02DAD086" w:rsidR="004E25BC" w:rsidRDefault="004E25BC" w:rsidP="006B6972">
      <w:pPr>
        <w:rPr>
          <w:lang w:val="en-US"/>
        </w:rPr>
      </w:pPr>
      <w:r>
        <w:rPr>
          <w:lang w:val="en-US"/>
        </w:rPr>
        <w:t>And according to SA2 conclusion in S2-2008298</w:t>
      </w:r>
    </w:p>
    <w:p w14:paraId="4D676DA7" w14:textId="77777777" w:rsidR="004E25BC" w:rsidRPr="004E25BC" w:rsidRDefault="004E25BC" w:rsidP="004E25BC">
      <w:pPr>
        <w:keepNext/>
        <w:keepLines/>
        <w:pBdr>
          <w:top w:val="single" w:sz="4" w:space="1" w:color="auto"/>
          <w:left w:val="single" w:sz="4" w:space="4" w:color="auto"/>
          <w:bottom w:val="single" w:sz="4" w:space="1" w:color="auto"/>
          <w:right w:val="single" w:sz="4" w:space="4" w:color="auto"/>
        </w:pBdr>
        <w:overflowPunct/>
        <w:autoSpaceDE/>
        <w:autoSpaceDN/>
        <w:adjustRightInd/>
        <w:spacing w:before="180" w:after="180"/>
        <w:ind w:left="1134" w:hanging="1134"/>
        <w:jc w:val="left"/>
        <w:textAlignment w:val="auto"/>
        <w:outlineLvl w:val="1"/>
        <w:rPr>
          <w:sz w:val="32"/>
        </w:rPr>
      </w:pPr>
      <w:bookmarkStart w:id="20" w:name="_Toc50557386"/>
      <w:r w:rsidRPr="004E25BC">
        <w:rPr>
          <w:rFonts w:hint="eastAsia"/>
          <w:sz w:val="32"/>
        </w:rPr>
        <w:t>8.3</w:t>
      </w:r>
      <w:r w:rsidRPr="004E25BC">
        <w:rPr>
          <w:rFonts w:hint="eastAsia"/>
          <w:sz w:val="32"/>
        </w:rPr>
        <w:tab/>
      </w:r>
      <w:r w:rsidRPr="004E25BC">
        <w:rPr>
          <w:sz w:val="32"/>
        </w:rPr>
        <w:t>Key Issue #</w:t>
      </w:r>
      <w:r w:rsidRPr="004E25BC">
        <w:rPr>
          <w:rFonts w:hint="eastAsia"/>
          <w:sz w:val="32"/>
        </w:rPr>
        <w:t>3</w:t>
      </w:r>
      <w:r w:rsidRPr="004E25BC">
        <w:rPr>
          <w:sz w:val="32"/>
        </w:rPr>
        <w:t xml:space="preserve">: </w:t>
      </w:r>
      <w:r w:rsidRPr="004E25BC">
        <w:rPr>
          <w:sz w:val="32"/>
          <w:lang w:eastAsia="en-US"/>
        </w:rPr>
        <w:t>Support of UE-to-Network Relay</w:t>
      </w:r>
      <w:bookmarkEnd w:id="20"/>
    </w:p>
    <w:p w14:paraId="13E67623" w14:textId="77777777" w:rsidR="004E25BC" w:rsidRPr="004E25BC" w:rsidRDefault="004E25BC" w:rsidP="004E25BC">
      <w:pPr>
        <w:pBdr>
          <w:top w:val="single" w:sz="4" w:space="1" w:color="auto"/>
          <w:left w:val="single" w:sz="4" w:space="4" w:color="auto"/>
          <w:bottom w:val="single" w:sz="4" w:space="1" w:color="auto"/>
          <w:right w:val="single" w:sz="4" w:space="4" w:color="auto"/>
        </w:pBdr>
        <w:spacing w:after="180"/>
        <w:rPr>
          <w:rFonts w:ascii="Times New Roman" w:hAnsi="Times New Roman"/>
          <w:color w:val="000000"/>
        </w:rPr>
      </w:pPr>
      <w:r w:rsidRPr="004E25BC">
        <w:rPr>
          <w:rFonts w:ascii="Times New Roman" w:hAnsi="Times New Roman"/>
          <w:color w:val="000000"/>
        </w:rPr>
        <w:t>The followings are taken as interim conclusions for the L2 UE-to-Network Relay solution:</w:t>
      </w:r>
    </w:p>
    <w:p w14:paraId="1CC1FA75" w14:textId="0B4EE7B9" w:rsidR="004E25BC" w:rsidRDefault="004E25BC" w:rsidP="004E25BC">
      <w:pPr>
        <w:pBdr>
          <w:top w:val="single" w:sz="4" w:space="1" w:color="auto"/>
          <w:left w:val="single" w:sz="4" w:space="4" w:color="auto"/>
          <w:bottom w:val="single" w:sz="4" w:space="1" w:color="auto"/>
          <w:right w:val="single" w:sz="4" w:space="4" w:color="auto"/>
        </w:pBdr>
        <w:rPr>
          <w:lang w:val="en-US"/>
        </w:rPr>
      </w:pPr>
      <w:r w:rsidRPr="004E25BC">
        <w:rPr>
          <w:rFonts w:ascii="Times New Roman" w:hAnsi="Times New Roman"/>
          <w:color w:val="000000"/>
        </w:rPr>
        <w:t>-</w:t>
      </w:r>
      <w:r w:rsidRPr="004E25BC">
        <w:rPr>
          <w:rFonts w:ascii="Times New Roman" w:hAnsi="Times New Roman"/>
          <w:color w:val="000000"/>
        </w:rPr>
        <w:tab/>
      </w:r>
      <w:r w:rsidRPr="004E25BC">
        <w:rPr>
          <w:rFonts w:ascii="Times New Roman" w:hAnsi="Times New Roman"/>
          <w:color w:val="000000"/>
          <w:highlight w:val="yellow"/>
          <w:shd w:val="clear" w:color="auto" w:fill="FFE599"/>
        </w:rPr>
        <w:t xml:space="preserve">No showstopper has been identified by SA2 for </w:t>
      </w:r>
      <w:r w:rsidRPr="004E25BC">
        <w:rPr>
          <w:rFonts w:ascii="Times New Roman" w:eastAsia="Malgun Gothic" w:hAnsi="Times New Roman"/>
          <w:color w:val="000000"/>
          <w:highlight w:val="yellow"/>
          <w:shd w:val="clear" w:color="auto" w:fill="FFE599"/>
          <w:lang w:eastAsia="ja-JP"/>
        </w:rPr>
        <w:t xml:space="preserve">L2 UE-to-Network Relay solution. SA2 recommends L2 UE-to-Network Relay solution proceed into normative work, subject to RAN2 </w:t>
      </w:r>
      <w:r w:rsidRPr="004E25BC">
        <w:rPr>
          <w:rFonts w:ascii="Times New Roman" w:hAnsi="Times New Roman"/>
          <w:color w:val="000000"/>
          <w:highlight w:val="yellow"/>
          <w:shd w:val="clear" w:color="auto" w:fill="FFE599"/>
        </w:rPr>
        <w:t>and SA3</w:t>
      </w:r>
      <w:r w:rsidRPr="004E25BC">
        <w:rPr>
          <w:rFonts w:ascii="Times New Roman" w:hAnsi="Times New Roman" w:hint="eastAsia"/>
          <w:color w:val="000000"/>
          <w:highlight w:val="yellow"/>
          <w:shd w:val="clear" w:color="auto" w:fill="FFE599"/>
        </w:rPr>
        <w:t xml:space="preserve"> </w:t>
      </w:r>
      <w:r w:rsidRPr="004E25BC">
        <w:rPr>
          <w:rFonts w:ascii="Times New Roman" w:eastAsia="Malgun Gothic" w:hAnsi="Times New Roman"/>
          <w:color w:val="000000"/>
          <w:highlight w:val="yellow"/>
          <w:shd w:val="clear" w:color="auto" w:fill="FFE599"/>
          <w:lang w:eastAsia="ja-JP"/>
        </w:rPr>
        <w:t>conclusion.</w:t>
      </w:r>
    </w:p>
    <w:p w14:paraId="069641D0" w14:textId="3D4E9D8D" w:rsidR="004E25BC" w:rsidRDefault="004E25BC" w:rsidP="006B6972">
      <w:pPr>
        <w:rPr>
          <w:lang w:val="en-US"/>
        </w:rPr>
      </w:pPr>
      <w:r>
        <w:rPr>
          <w:rFonts w:hint="eastAsia"/>
          <w:lang w:val="en-US"/>
        </w:rPr>
        <w:t>I</w:t>
      </w:r>
      <w:r>
        <w:rPr>
          <w:lang w:val="en-US"/>
        </w:rPr>
        <w:t>.e., based on the study in SA2, no show stoppers have been identified technically.</w:t>
      </w:r>
    </w:p>
    <w:p w14:paraId="0BFEF18F" w14:textId="43557307" w:rsidR="004E25BC" w:rsidRDefault="004E25BC" w:rsidP="006B6972">
      <w:pPr>
        <w:rPr>
          <w:lang w:val="en-US"/>
        </w:rPr>
      </w:pPr>
      <w:r>
        <w:rPr>
          <w:rFonts w:hint="eastAsia"/>
          <w:lang w:val="en-US"/>
        </w:rPr>
        <w:t>A</w:t>
      </w:r>
      <w:r>
        <w:rPr>
          <w:lang w:val="en-US"/>
        </w:rPr>
        <w:t xml:space="preserve">ccording to the </w:t>
      </w:r>
      <w:r w:rsidR="000825DA">
        <w:rPr>
          <w:lang w:val="en-US"/>
        </w:rPr>
        <w:t>study in RAN2, to achieve the objectives in the SID</w:t>
      </w:r>
    </w:p>
    <w:p w14:paraId="54810B45" w14:textId="77777777" w:rsidR="000825DA" w:rsidRPr="000825DA" w:rsidRDefault="000825DA" w:rsidP="003D5092">
      <w:pPr>
        <w:numPr>
          <w:ilvl w:val="0"/>
          <w:numId w:val="15"/>
        </w:numPr>
        <w:pBdr>
          <w:top w:val="single" w:sz="4" w:space="1" w:color="auto"/>
          <w:left w:val="single" w:sz="4" w:space="4" w:color="auto"/>
          <w:bottom w:val="single" w:sz="4" w:space="1" w:color="auto"/>
          <w:right w:val="single" w:sz="4" w:space="4" w:color="auto"/>
        </w:pBdr>
        <w:spacing w:afterLines="50"/>
        <w:jc w:val="left"/>
        <w:rPr>
          <w:rFonts w:ascii="Times New Roman" w:hAnsi="Times New Roman"/>
          <w:bCs/>
        </w:rPr>
      </w:pPr>
      <w:r w:rsidRPr="000825DA">
        <w:rPr>
          <w:rFonts w:ascii="Times New Roman" w:hAnsi="Times New Roman"/>
          <w:bCs/>
          <w:highlight w:val="yellow"/>
        </w:rPr>
        <w:t>S</w:t>
      </w:r>
      <w:r w:rsidRPr="000825DA">
        <w:rPr>
          <w:rFonts w:ascii="Times New Roman" w:hAnsi="Times New Roman" w:hint="eastAsia"/>
          <w:bCs/>
          <w:highlight w:val="yellow"/>
        </w:rPr>
        <w:t>tudy</w:t>
      </w:r>
      <w:r w:rsidRPr="000825DA">
        <w:rPr>
          <w:rFonts w:ascii="Times New Roman" w:hAnsi="Times New Roman"/>
          <w:bCs/>
          <w:highlight w:val="yellow"/>
        </w:rPr>
        <w:t xml:space="preserve"> </w:t>
      </w:r>
      <w:r w:rsidRPr="000825DA">
        <w:rPr>
          <w:rFonts w:ascii="Times New Roman" w:hAnsi="Times New Roman" w:hint="eastAsia"/>
          <w:bCs/>
          <w:highlight w:val="yellow"/>
        </w:rPr>
        <w:t>mechanism</w:t>
      </w:r>
      <w:r w:rsidRPr="000825DA">
        <w:rPr>
          <w:rFonts w:ascii="Times New Roman" w:hAnsi="Times New Roman"/>
          <w:bCs/>
          <w:highlight w:val="yellow"/>
        </w:rPr>
        <w:t>(</w:t>
      </w:r>
      <w:r w:rsidRPr="000825DA">
        <w:rPr>
          <w:rFonts w:ascii="Times New Roman" w:hAnsi="Times New Roman" w:hint="eastAsia"/>
          <w:bCs/>
          <w:highlight w:val="yellow"/>
        </w:rPr>
        <w:t>s</w:t>
      </w:r>
      <w:r w:rsidRPr="000825DA">
        <w:rPr>
          <w:rFonts w:ascii="Times New Roman" w:hAnsi="Times New Roman"/>
          <w:bCs/>
          <w:highlight w:val="yellow"/>
        </w:rPr>
        <w:t>) with minimum specification impact</w:t>
      </w:r>
      <w:r w:rsidRPr="000825DA">
        <w:rPr>
          <w:rFonts w:ascii="Times New Roman" w:hAnsi="Times New Roman"/>
          <w:highlight w:val="yellow"/>
          <w:lang w:eastAsia="en-US"/>
        </w:rPr>
        <w:t xml:space="preserve"> </w:t>
      </w:r>
      <w:r w:rsidRPr="000825DA">
        <w:rPr>
          <w:rFonts w:ascii="Times New Roman" w:hAnsi="Times New Roman"/>
          <w:bCs/>
          <w:highlight w:val="yellow"/>
        </w:rPr>
        <w:t>to support the SA requirements for sidelink-based UE-to-network and UE-to-UE relay</w:t>
      </w:r>
      <w:r w:rsidRPr="000825DA">
        <w:rPr>
          <w:rFonts w:ascii="Times New Roman" w:hAnsi="Times New Roman"/>
          <w:bCs/>
        </w:rPr>
        <w:t>, focusing on the following aspects (if applicable)  for layer-3 relay and layer-2 relay [RAN2];</w:t>
      </w:r>
    </w:p>
    <w:p w14:paraId="2E4B0E8D" w14:textId="422861F4" w:rsidR="000825DA" w:rsidRDefault="000825DA" w:rsidP="000825DA">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21" w:name="_Toc54271925"/>
      <w:r>
        <w:t xml:space="preserve">Similarly, </w:t>
      </w:r>
      <w:r>
        <w:rPr>
          <w:rFonts w:hint="eastAsia"/>
        </w:rPr>
        <w:t>R</w:t>
      </w:r>
      <w:r>
        <w:t xml:space="preserve">AN2 only needs to conclude whether any showstopper has been identified by RAN2 for L2 and L3 Relay respectively, </w:t>
      </w:r>
      <w:r>
        <w:t>focus</w:t>
      </w:r>
      <w:r>
        <w:t>ing</w:t>
      </w:r>
      <w:r>
        <w:t xml:space="preserve"> on the L2/3 specific dimensions</w:t>
      </w:r>
      <w:r>
        <w:t xml:space="preserve"> </w:t>
      </w:r>
      <w:r>
        <w:t>(i.e., protocol stack/QoS/Security/Service continuity/CP procedure)</w:t>
      </w:r>
      <w:r>
        <w:t>.</w:t>
      </w:r>
      <w:bookmarkEnd w:id="21"/>
    </w:p>
    <w:p w14:paraId="62D14A45" w14:textId="77777777" w:rsidR="00891599" w:rsidRPr="00891599" w:rsidRDefault="00891599" w:rsidP="00891599"/>
    <w:p w14:paraId="121B23D8" w14:textId="77777777" w:rsidR="00D0573B" w:rsidRDefault="00D0573B">
      <w:pPr>
        <w:pStyle w:val="1"/>
      </w:pPr>
      <w:r>
        <w:t>Conclusion</w:t>
      </w:r>
    </w:p>
    <w:p w14:paraId="003B71F1" w14:textId="555E375C" w:rsidR="003B7907" w:rsidRDefault="003B7907">
      <w:r>
        <w:t>We have the following observations:</w:t>
      </w:r>
    </w:p>
    <w:p w14:paraId="65DACC4E" w14:textId="5004B9CF" w:rsidR="000825DA" w:rsidRDefault="0057258D">
      <w:pPr>
        <w:pStyle w:val="TOC1"/>
        <w:rPr>
          <w:rFonts w:asciiTheme="minorHAnsi" w:eastAsiaTheme="minorEastAsia" w:hAnsiTheme="minorHAnsi" w:cstheme="minorBidi"/>
          <w:b w:val="0"/>
          <w:noProof/>
          <w:kern w:val="2"/>
          <w:sz w:val="21"/>
        </w:rPr>
      </w:pPr>
      <w:r>
        <w:fldChar w:fldCharType="begin"/>
      </w:r>
      <w:r>
        <w:instrText xml:space="preserve"> </w:instrText>
      </w:r>
      <w:r>
        <w:rPr>
          <w:rFonts w:hint="eastAsia"/>
        </w:rPr>
        <w:instrText>TOC \n \h \z \t "Observation,1"</w:instrText>
      </w:r>
      <w:r>
        <w:instrText xml:space="preserve"> </w:instrText>
      </w:r>
      <w:r>
        <w:fldChar w:fldCharType="separate"/>
      </w:r>
      <w:hyperlink w:anchor="_Toc54271838" w:history="1">
        <w:r w:rsidR="000825DA" w:rsidRPr="00CE3C72">
          <w:rPr>
            <w:rStyle w:val="a5"/>
            <w:noProof/>
          </w:rPr>
          <w:t>Observation 1</w:t>
        </w:r>
        <w:r w:rsidR="000825DA">
          <w:rPr>
            <w:rFonts w:asciiTheme="minorHAnsi" w:eastAsiaTheme="minorEastAsia" w:hAnsiTheme="minorHAnsi" w:cstheme="minorBidi"/>
            <w:b w:val="0"/>
            <w:noProof/>
            <w:kern w:val="2"/>
            <w:sz w:val="21"/>
          </w:rPr>
          <w:tab/>
        </w:r>
        <w:r w:rsidR="000825DA" w:rsidRPr="00CE3C72">
          <w:rPr>
            <w:rStyle w:val="a5"/>
            <w:noProof/>
          </w:rPr>
          <w:t>[Post111-e][627] handles the left FFS points for QoS of L2 U2N/U2U Relay.</w:t>
        </w:r>
      </w:hyperlink>
    </w:p>
    <w:p w14:paraId="1A7E9A8E" w14:textId="7FBBE205" w:rsidR="003B7907" w:rsidRDefault="0057258D">
      <w:r>
        <w:fldChar w:fldCharType="end"/>
      </w:r>
    </w:p>
    <w:p w14:paraId="363AC2BA" w14:textId="0FE9324D" w:rsidR="00D0573B" w:rsidRDefault="00D0573B">
      <w:r>
        <w:t>We have the following proposals:</w:t>
      </w:r>
    </w:p>
    <w:bookmarkStart w:id="22" w:name="_GoBack"/>
    <w:bookmarkEnd w:id="22"/>
    <w:p w14:paraId="2F526979" w14:textId="02765124" w:rsidR="007F6760" w:rsidRDefault="00D0573B">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54271922" w:history="1">
        <w:r w:rsidR="007F6760" w:rsidRPr="00A70C18">
          <w:rPr>
            <w:rStyle w:val="a5"/>
            <w:noProof/>
          </w:rPr>
          <w:t>Proposal 1</w:t>
        </w:r>
        <w:r w:rsidR="007F6760">
          <w:rPr>
            <w:rFonts w:asciiTheme="minorHAnsi" w:eastAsiaTheme="minorEastAsia" w:hAnsiTheme="minorHAnsi" w:cstheme="minorBidi"/>
            <w:b w:val="0"/>
            <w:noProof/>
            <w:kern w:val="2"/>
            <w:sz w:val="21"/>
          </w:rPr>
          <w:tab/>
        </w:r>
        <w:r w:rsidR="007F6760" w:rsidRPr="00A70C18">
          <w:rPr>
            <w:rStyle w:val="a5"/>
            <w:noProof/>
          </w:rPr>
          <w:t>In TR 38.836 section 4.6.2, remove the editor note on “RAN2 can discuss AS impacts related to SA2 specified QoS solutions” and “RAN2 further discuss whether it is sufficient to enforce E2E QoS via legacy PC5 RRC reconfiguration of SLRB and resource allocation”, and conclude there is no AS impact due to SA2 QoS solution, for which legacy PC5-RRC procedure is sufficient.</w:t>
        </w:r>
      </w:hyperlink>
    </w:p>
    <w:p w14:paraId="07A51290" w14:textId="562E5ED2" w:rsidR="007F6760" w:rsidRDefault="007F6760">
      <w:pPr>
        <w:pStyle w:val="TOC1"/>
        <w:rPr>
          <w:rFonts w:asciiTheme="minorHAnsi" w:eastAsiaTheme="minorEastAsia" w:hAnsiTheme="minorHAnsi" w:cstheme="minorBidi"/>
          <w:b w:val="0"/>
          <w:noProof/>
          <w:kern w:val="2"/>
          <w:sz w:val="21"/>
        </w:rPr>
      </w:pPr>
      <w:hyperlink w:anchor="_Toc54271923" w:history="1">
        <w:r w:rsidRPr="00A70C18">
          <w:rPr>
            <w:rStyle w:val="a5"/>
            <w:noProof/>
          </w:rPr>
          <w:t>Proposal 2</w:t>
        </w:r>
        <w:r>
          <w:rPr>
            <w:rFonts w:asciiTheme="minorHAnsi" w:eastAsiaTheme="minorEastAsia" w:hAnsiTheme="minorHAnsi" w:cstheme="minorBidi"/>
            <w:b w:val="0"/>
            <w:noProof/>
            <w:kern w:val="2"/>
            <w:sz w:val="21"/>
          </w:rPr>
          <w:tab/>
        </w:r>
        <w:r w:rsidRPr="00A70C18">
          <w:rPr>
            <w:rStyle w:val="a5"/>
            <w:noProof/>
          </w:rPr>
          <w:t>RAN2 confirm for U2N Relay, there is no RAN2 impact for L3 solution if relying on IPSec and for L2 solution if relying on PDCP layer, and in TR 38.836 section 4.6.3, remove the note of “whether other security solution is introduced depends on SA2.” and “RAN2 will evaluate any impact in RAN2 scope from these solutions”.</w:t>
        </w:r>
      </w:hyperlink>
    </w:p>
    <w:p w14:paraId="62C5DC5A" w14:textId="19FC6F6F" w:rsidR="007F6760" w:rsidRDefault="007F6760">
      <w:pPr>
        <w:pStyle w:val="TOC1"/>
        <w:rPr>
          <w:rFonts w:asciiTheme="minorHAnsi" w:eastAsiaTheme="minorEastAsia" w:hAnsiTheme="minorHAnsi" w:cstheme="minorBidi"/>
          <w:b w:val="0"/>
          <w:noProof/>
          <w:kern w:val="2"/>
          <w:sz w:val="21"/>
        </w:rPr>
      </w:pPr>
      <w:hyperlink w:anchor="_Toc54271924" w:history="1">
        <w:r w:rsidRPr="00A70C18">
          <w:rPr>
            <w:rStyle w:val="a5"/>
            <w:noProof/>
          </w:rPr>
          <w:t>Proposal 3</w:t>
        </w:r>
        <w:r>
          <w:rPr>
            <w:rFonts w:asciiTheme="minorHAnsi" w:eastAsiaTheme="minorEastAsia" w:hAnsiTheme="minorHAnsi" w:cstheme="minorBidi"/>
            <w:b w:val="0"/>
            <w:noProof/>
            <w:kern w:val="2"/>
            <w:sz w:val="21"/>
          </w:rPr>
          <w:tab/>
        </w:r>
        <w:r w:rsidRPr="00A70C18">
          <w:rPr>
            <w:rStyle w:val="a5"/>
            <w:noProof/>
          </w:rPr>
          <w:t>In TR 38.836 section 5.6.3, add an editor-note for L3 U2U relay for the security section, i.e., “RAN2 needs to consider SA3 input.”</w:t>
        </w:r>
      </w:hyperlink>
    </w:p>
    <w:p w14:paraId="5BA351D1" w14:textId="67078197" w:rsidR="007F6760" w:rsidRDefault="007F6760">
      <w:pPr>
        <w:pStyle w:val="TOC1"/>
        <w:rPr>
          <w:rFonts w:asciiTheme="minorHAnsi" w:eastAsiaTheme="minorEastAsia" w:hAnsiTheme="minorHAnsi" w:cstheme="minorBidi"/>
          <w:b w:val="0"/>
          <w:noProof/>
          <w:kern w:val="2"/>
          <w:sz w:val="21"/>
        </w:rPr>
      </w:pPr>
      <w:hyperlink w:anchor="_Toc54271925" w:history="1">
        <w:r w:rsidRPr="00A70C18">
          <w:rPr>
            <w:rStyle w:val="a5"/>
            <w:noProof/>
          </w:rPr>
          <w:t>Proposal 4</w:t>
        </w:r>
        <w:r>
          <w:rPr>
            <w:rFonts w:asciiTheme="minorHAnsi" w:eastAsiaTheme="minorEastAsia" w:hAnsiTheme="minorHAnsi" w:cstheme="minorBidi"/>
            <w:b w:val="0"/>
            <w:noProof/>
            <w:kern w:val="2"/>
            <w:sz w:val="21"/>
          </w:rPr>
          <w:tab/>
        </w:r>
        <w:r w:rsidRPr="00A70C18">
          <w:rPr>
            <w:rStyle w:val="a5"/>
            <w:noProof/>
          </w:rPr>
          <w:t>Similarly, RAN2 only needs to conclude whether any showstopper has been identified by RAN2 for L2 and L3 Relay respectively, focusing on the L2/3 specific dimensions (i.e., protocol stack/QoS/Security/Service continuity/CP procedure).</w:t>
        </w:r>
      </w:hyperlink>
    </w:p>
    <w:p w14:paraId="3BAB227A" w14:textId="7384237D" w:rsidR="00D0573B" w:rsidRDefault="00D0573B">
      <w:r>
        <w:fldChar w:fldCharType="end"/>
      </w:r>
    </w:p>
    <w:p w14:paraId="2F566ED3" w14:textId="77777777" w:rsidR="00D0573B" w:rsidRDefault="00D0573B">
      <w:pPr>
        <w:rPr>
          <w:b/>
          <w:bCs/>
        </w:rPr>
      </w:pPr>
    </w:p>
    <w:p w14:paraId="21E65997" w14:textId="77777777" w:rsidR="00D0573B" w:rsidRDefault="00D0573B">
      <w:pPr>
        <w:pStyle w:val="1"/>
      </w:pPr>
      <w:bookmarkStart w:id="23" w:name="_In-sequence_SDU_delivery"/>
      <w:bookmarkStart w:id="24" w:name="_Ref189809556"/>
      <w:bookmarkStart w:id="25" w:name="_Ref174151459"/>
      <w:bookmarkStart w:id="26" w:name="_Ref450865335"/>
      <w:bookmarkEnd w:id="23"/>
      <w:r>
        <w:rPr>
          <w:rFonts w:hint="eastAsia"/>
        </w:rPr>
        <w:lastRenderedPageBreak/>
        <w:t>Reference</w:t>
      </w:r>
      <w:bookmarkEnd w:id="24"/>
      <w:bookmarkEnd w:id="25"/>
      <w:bookmarkEnd w:id="26"/>
    </w:p>
    <w:p w14:paraId="1D07AD88" w14:textId="77777777" w:rsidR="00D0573B" w:rsidRDefault="004333BF" w:rsidP="001F6031">
      <w:pPr>
        <w:numPr>
          <w:ilvl w:val="0"/>
          <w:numId w:val="12"/>
        </w:numPr>
        <w:rPr>
          <w:lang w:val="en-US"/>
        </w:rPr>
      </w:pPr>
      <w:bookmarkStart w:id="27" w:name="_Ref32829969"/>
      <w:r w:rsidRPr="004333BF">
        <w:rPr>
          <w:lang w:val="en-US"/>
        </w:rPr>
        <w:t>3GPP RP-193253 "New SID: Study on NR sidelink relay".</w:t>
      </w:r>
      <w:bookmarkEnd w:id="27"/>
    </w:p>
    <w:sectPr w:rsidR="00D0573B">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8A399" w14:textId="77777777" w:rsidR="003D5092" w:rsidRDefault="003D5092">
      <w:pPr>
        <w:spacing w:after="0"/>
      </w:pPr>
      <w:r>
        <w:separator/>
      </w:r>
    </w:p>
  </w:endnote>
  <w:endnote w:type="continuationSeparator" w:id="0">
    <w:p w14:paraId="7E378B30" w14:textId="77777777" w:rsidR="003D5092" w:rsidRDefault="003D50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A0883" w14:textId="77777777" w:rsidR="00DC3336" w:rsidRDefault="00DC3336">
    <w:pPr>
      <w:pStyle w:val="aa"/>
      <w:tabs>
        <w:tab w:val="center" w:pos="4820"/>
        <w:tab w:val="right" w:pos="9639"/>
      </w:tabs>
      <w:jc w:val="left"/>
    </w:pPr>
    <w:r>
      <w:tab/>
    </w:r>
    <w:r>
      <w:fldChar w:fldCharType="begin"/>
    </w:r>
    <w:r>
      <w:rPr>
        <w:rStyle w:val="a6"/>
      </w:rPr>
      <w:instrText xml:space="preserve"> PAGE </w:instrText>
    </w:r>
    <w:r>
      <w:fldChar w:fldCharType="separate"/>
    </w:r>
    <w:r>
      <w:rPr>
        <w:rStyle w:val="a6"/>
        <w:noProof/>
      </w:rPr>
      <w:t>3</w:t>
    </w:r>
    <w:r>
      <w:fldChar w:fldCharType="end"/>
    </w:r>
    <w:r>
      <w:rPr>
        <w:rStyle w:val="a6"/>
      </w:rPr>
      <w:t>/</w:t>
    </w:r>
    <w:r>
      <w:fldChar w:fldCharType="begin"/>
    </w:r>
    <w:r>
      <w:rPr>
        <w:rStyle w:val="a6"/>
      </w:rPr>
      <w:instrText xml:space="preserve"> NUMPAGES </w:instrText>
    </w:r>
    <w:r>
      <w:fldChar w:fldCharType="separate"/>
    </w:r>
    <w:r>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C4CB79" w14:textId="77777777" w:rsidR="003D5092" w:rsidRDefault="003D5092">
      <w:pPr>
        <w:spacing w:after="0"/>
      </w:pPr>
      <w:r>
        <w:separator/>
      </w:r>
    </w:p>
  </w:footnote>
  <w:footnote w:type="continuationSeparator" w:id="0">
    <w:p w14:paraId="4F4A9EB4" w14:textId="77777777" w:rsidR="003D5092" w:rsidRDefault="003D50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0"/>
  </w:num>
  <w:num w:numId="3">
    <w:abstractNumId w:val="3"/>
  </w:num>
  <w:num w:numId="4">
    <w:abstractNumId w:val="6"/>
  </w:num>
  <w:num w:numId="5">
    <w:abstractNumId w:val="2"/>
  </w:num>
  <w:num w:numId="6">
    <w:abstractNumId w:val="5"/>
  </w:num>
  <w:num w:numId="7">
    <w:abstractNumId w:val="4"/>
  </w:num>
  <w:num w:numId="8">
    <w:abstractNumId w:val="8"/>
  </w:num>
  <w:num w:numId="9">
    <w:abstractNumId w:val="14"/>
  </w:num>
  <w:num w:numId="10">
    <w:abstractNumId w:val="9"/>
  </w:num>
  <w:num w:numId="11">
    <w:abstractNumId w:val="13"/>
  </w:num>
  <w:num w:numId="12">
    <w:abstractNumId w:val="7"/>
  </w:num>
  <w:num w:numId="13">
    <w:abstractNumId w:val="11"/>
  </w:num>
  <w:num w:numId="14">
    <w:abstractNumId w:val="12"/>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hideSpellingErrors/>
  <w:hideGrammaticalError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sqgFAJA03+A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325B8"/>
    <w:rsid w:val="00032EFB"/>
    <w:rsid w:val="000344AF"/>
    <w:rsid w:val="00034C15"/>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620B"/>
    <w:rsid w:val="00077E5F"/>
    <w:rsid w:val="0008036A"/>
    <w:rsid w:val="00080640"/>
    <w:rsid w:val="00080B1B"/>
    <w:rsid w:val="00081AE6"/>
    <w:rsid w:val="000825DA"/>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88C"/>
    <w:rsid w:val="000A56F2"/>
    <w:rsid w:val="000A69D3"/>
    <w:rsid w:val="000A712A"/>
    <w:rsid w:val="000A7CBB"/>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58C3"/>
    <w:rsid w:val="000B61E9"/>
    <w:rsid w:val="000B70FB"/>
    <w:rsid w:val="000C0DA8"/>
    <w:rsid w:val="000C165A"/>
    <w:rsid w:val="000C233B"/>
    <w:rsid w:val="000C2673"/>
    <w:rsid w:val="000C2975"/>
    <w:rsid w:val="000C2E19"/>
    <w:rsid w:val="000C30DE"/>
    <w:rsid w:val="000C375C"/>
    <w:rsid w:val="000C3BA5"/>
    <w:rsid w:val="000C3E52"/>
    <w:rsid w:val="000C54F2"/>
    <w:rsid w:val="000C57E5"/>
    <w:rsid w:val="000C66FC"/>
    <w:rsid w:val="000C7506"/>
    <w:rsid w:val="000D0D07"/>
    <w:rsid w:val="000D2904"/>
    <w:rsid w:val="000D2D12"/>
    <w:rsid w:val="000D2EE7"/>
    <w:rsid w:val="000D316B"/>
    <w:rsid w:val="000D3FD1"/>
    <w:rsid w:val="000D4797"/>
    <w:rsid w:val="000D4BD7"/>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AD"/>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4A42"/>
    <w:rsid w:val="00146774"/>
    <w:rsid w:val="00146865"/>
    <w:rsid w:val="00146960"/>
    <w:rsid w:val="001469D0"/>
    <w:rsid w:val="001475B7"/>
    <w:rsid w:val="00147C23"/>
    <w:rsid w:val="00147F0C"/>
    <w:rsid w:val="00150427"/>
    <w:rsid w:val="00150AB2"/>
    <w:rsid w:val="00151E23"/>
    <w:rsid w:val="0015219A"/>
    <w:rsid w:val="001526E0"/>
    <w:rsid w:val="001542F7"/>
    <w:rsid w:val="0015514C"/>
    <w:rsid w:val="001551B5"/>
    <w:rsid w:val="00155C52"/>
    <w:rsid w:val="00155D49"/>
    <w:rsid w:val="00156930"/>
    <w:rsid w:val="001605D8"/>
    <w:rsid w:val="00163066"/>
    <w:rsid w:val="00164B62"/>
    <w:rsid w:val="00165545"/>
    <w:rsid w:val="001659C1"/>
    <w:rsid w:val="00166588"/>
    <w:rsid w:val="00166BB5"/>
    <w:rsid w:val="0016782D"/>
    <w:rsid w:val="00170294"/>
    <w:rsid w:val="001710FA"/>
    <w:rsid w:val="001719C5"/>
    <w:rsid w:val="00171F8B"/>
    <w:rsid w:val="001720BD"/>
    <w:rsid w:val="00172C64"/>
    <w:rsid w:val="001732EC"/>
    <w:rsid w:val="00173A8E"/>
    <w:rsid w:val="00173DB1"/>
    <w:rsid w:val="00175CE6"/>
    <w:rsid w:val="00176A65"/>
    <w:rsid w:val="001772CC"/>
    <w:rsid w:val="00180120"/>
    <w:rsid w:val="0018143F"/>
    <w:rsid w:val="00182AC3"/>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DF9"/>
    <w:rsid w:val="00197E05"/>
    <w:rsid w:val="001A0948"/>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DC5"/>
    <w:rsid w:val="001C3090"/>
    <w:rsid w:val="001C3832"/>
    <w:rsid w:val="001C3D2A"/>
    <w:rsid w:val="001C3F1A"/>
    <w:rsid w:val="001C7541"/>
    <w:rsid w:val="001C77B8"/>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A3A"/>
    <w:rsid w:val="001E58E2"/>
    <w:rsid w:val="001E7AED"/>
    <w:rsid w:val="001F0CCF"/>
    <w:rsid w:val="001F3916"/>
    <w:rsid w:val="001F3DC2"/>
    <w:rsid w:val="001F54C5"/>
    <w:rsid w:val="001F6031"/>
    <w:rsid w:val="001F6452"/>
    <w:rsid w:val="001F662C"/>
    <w:rsid w:val="001F7074"/>
    <w:rsid w:val="001F780C"/>
    <w:rsid w:val="001F7A7C"/>
    <w:rsid w:val="00200490"/>
    <w:rsid w:val="00200F95"/>
    <w:rsid w:val="00201F3A"/>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CF8"/>
    <w:rsid w:val="00256137"/>
    <w:rsid w:val="00257543"/>
    <w:rsid w:val="00260B77"/>
    <w:rsid w:val="00261269"/>
    <w:rsid w:val="0026131B"/>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1DA6"/>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79"/>
    <w:rsid w:val="002B2B80"/>
    <w:rsid w:val="002B333E"/>
    <w:rsid w:val="002B365F"/>
    <w:rsid w:val="002B3E70"/>
    <w:rsid w:val="002B3EA2"/>
    <w:rsid w:val="002B3F79"/>
    <w:rsid w:val="002B4251"/>
    <w:rsid w:val="002B735F"/>
    <w:rsid w:val="002B7A2E"/>
    <w:rsid w:val="002B7E4C"/>
    <w:rsid w:val="002C0D71"/>
    <w:rsid w:val="002C0F8B"/>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313B"/>
    <w:rsid w:val="003034C3"/>
    <w:rsid w:val="0030389B"/>
    <w:rsid w:val="003048D2"/>
    <w:rsid w:val="00304BD0"/>
    <w:rsid w:val="0030501F"/>
    <w:rsid w:val="003066C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4D23"/>
    <w:rsid w:val="00325289"/>
    <w:rsid w:val="003252B2"/>
    <w:rsid w:val="00326BBC"/>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58E7"/>
    <w:rsid w:val="003467BD"/>
    <w:rsid w:val="00346D01"/>
    <w:rsid w:val="00346DB5"/>
    <w:rsid w:val="00346EBF"/>
    <w:rsid w:val="00346F2B"/>
    <w:rsid w:val="003477B1"/>
    <w:rsid w:val="00347DF4"/>
    <w:rsid w:val="00350175"/>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907"/>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092"/>
    <w:rsid w:val="003D5B1F"/>
    <w:rsid w:val="003D62C8"/>
    <w:rsid w:val="003D64CC"/>
    <w:rsid w:val="003D7400"/>
    <w:rsid w:val="003D76CD"/>
    <w:rsid w:val="003D7DF7"/>
    <w:rsid w:val="003E0851"/>
    <w:rsid w:val="003E09BE"/>
    <w:rsid w:val="003E1054"/>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34D0"/>
    <w:rsid w:val="00474782"/>
    <w:rsid w:val="00474EFA"/>
    <w:rsid w:val="0047556B"/>
    <w:rsid w:val="004760B7"/>
    <w:rsid w:val="00476B2C"/>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480"/>
    <w:rsid w:val="004A0FE2"/>
    <w:rsid w:val="004A11D7"/>
    <w:rsid w:val="004A16BC"/>
    <w:rsid w:val="004A1BB2"/>
    <w:rsid w:val="004A2B94"/>
    <w:rsid w:val="004A3D72"/>
    <w:rsid w:val="004A64FA"/>
    <w:rsid w:val="004B09A0"/>
    <w:rsid w:val="004B1FA5"/>
    <w:rsid w:val="004B254E"/>
    <w:rsid w:val="004B2B6D"/>
    <w:rsid w:val="004B32A3"/>
    <w:rsid w:val="004B5C2F"/>
    <w:rsid w:val="004B72FC"/>
    <w:rsid w:val="004B7C0C"/>
    <w:rsid w:val="004C005B"/>
    <w:rsid w:val="004C089A"/>
    <w:rsid w:val="004C3898"/>
    <w:rsid w:val="004C4246"/>
    <w:rsid w:val="004C49D0"/>
    <w:rsid w:val="004C57ED"/>
    <w:rsid w:val="004C6233"/>
    <w:rsid w:val="004C6FC1"/>
    <w:rsid w:val="004D1E7F"/>
    <w:rsid w:val="004D1F5A"/>
    <w:rsid w:val="004D22F6"/>
    <w:rsid w:val="004D2485"/>
    <w:rsid w:val="004D36B1"/>
    <w:rsid w:val="004D3ACD"/>
    <w:rsid w:val="004D3F54"/>
    <w:rsid w:val="004D6368"/>
    <w:rsid w:val="004D6804"/>
    <w:rsid w:val="004D6F96"/>
    <w:rsid w:val="004D7EBD"/>
    <w:rsid w:val="004E05A5"/>
    <w:rsid w:val="004E0A26"/>
    <w:rsid w:val="004E143B"/>
    <w:rsid w:val="004E25BC"/>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649"/>
    <w:rsid w:val="004F40AE"/>
    <w:rsid w:val="004F4DA3"/>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CA"/>
    <w:rsid w:val="005108D8"/>
    <w:rsid w:val="005116F9"/>
    <w:rsid w:val="00511892"/>
    <w:rsid w:val="00511CBB"/>
    <w:rsid w:val="00511DD1"/>
    <w:rsid w:val="00511EE9"/>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3F1E"/>
    <w:rsid w:val="00534B59"/>
    <w:rsid w:val="00534BB0"/>
    <w:rsid w:val="005364B7"/>
    <w:rsid w:val="00536759"/>
    <w:rsid w:val="00537792"/>
    <w:rsid w:val="00537932"/>
    <w:rsid w:val="00537C62"/>
    <w:rsid w:val="005406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4860"/>
    <w:rsid w:val="005652B0"/>
    <w:rsid w:val="00565CF0"/>
    <w:rsid w:val="005662A3"/>
    <w:rsid w:val="00566D80"/>
    <w:rsid w:val="00567261"/>
    <w:rsid w:val="00567457"/>
    <w:rsid w:val="00567847"/>
    <w:rsid w:val="00567FDE"/>
    <w:rsid w:val="00570A38"/>
    <w:rsid w:val="0057126F"/>
    <w:rsid w:val="00571C38"/>
    <w:rsid w:val="00571FB9"/>
    <w:rsid w:val="00572505"/>
    <w:rsid w:val="0057258D"/>
    <w:rsid w:val="00572E90"/>
    <w:rsid w:val="005762A2"/>
    <w:rsid w:val="0057664C"/>
    <w:rsid w:val="00577CAD"/>
    <w:rsid w:val="00582809"/>
    <w:rsid w:val="00582CB2"/>
    <w:rsid w:val="00584D30"/>
    <w:rsid w:val="00585C92"/>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6048"/>
    <w:rsid w:val="005A662D"/>
    <w:rsid w:val="005B0395"/>
    <w:rsid w:val="005B0428"/>
    <w:rsid w:val="005B0678"/>
    <w:rsid w:val="005B0ACC"/>
    <w:rsid w:val="005B15B8"/>
    <w:rsid w:val="005B35D7"/>
    <w:rsid w:val="005B3874"/>
    <w:rsid w:val="005B392A"/>
    <w:rsid w:val="005B3AA3"/>
    <w:rsid w:val="005B3E9F"/>
    <w:rsid w:val="005B43C4"/>
    <w:rsid w:val="005B44FC"/>
    <w:rsid w:val="005B50DB"/>
    <w:rsid w:val="005B6F83"/>
    <w:rsid w:val="005C0A0D"/>
    <w:rsid w:val="005C1A97"/>
    <w:rsid w:val="005C3B16"/>
    <w:rsid w:val="005C4FAF"/>
    <w:rsid w:val="005C58E5"/>
    <w:rsid w:val="005C5C7E"/>
    <w:rsid w:val="005C64A5"/>
    <w:rsid w:val="005C6F97"/>
    <w:rsid w:val="005C74FB"/>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F14"/>
    <w:rsid w:val="00605419"/>
    <w:rsid w:val="00606A65"/>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624E"/>
    <w:rsid w:val="00650811"/>
    <w:rsid w:val="00650AB9"/>
    <w:rsid w:val="006511BC"/>
    <w:rsid w:val="00651429"/>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3F31"/>
    <w:rsid w:val="006655EE"/>
    <w:rsid w:val="006658E7"/>
    <w:rsid w:val="00665F15"/>
    <w:rsid w:val="0066707C"/>
    <w:rsid w:val="00667843"/>
    <w:rsid w:val="00667EE7"/>
    <w:rsid w:val="00670922"/>
    <w:rsid w:val="00670A05"/>
    <w:rsid w:val="00670BE1"/>
    <w:rsid w:val="0067114E"/>
    <w:rsid w:val="0067218F"/>
    <w:rsid w:val="00672FCF"/>
    <w:rsid w:val="00673D88"/>
    <w:rsid w:val="006741F2"/>
    <w:rsid w:val="00674765"/>
    <w:rsid w:val="00674CC3"/>
    <w:rsid w:val="006759FD"/>
    <w:rsid w:val="00675B94"/>
    <w:rsid w:val="00675C72"/>
    <w:rsid w:val="00675D4A"/>
    <w:rsid w:val="006761CD"/>
    <w:rsid w:val="006768FB"/>
    <w:rsid w:val="00676D66"/>
    <w:rsid w:val="006771F9"/>
    <w:rsid w:val="00677670"/>
    <w:rsid w:val="006776D7"/>
    <w:rsid w:val="006778D8"/>
    <w:rsid w:val="00681003"/>
    <w:rsid w:val="006817C9"/>
    <w:rsid w:val="00683E3F"/>
    <w:rsid w:val="00683ECE"/>
    <w:rsid w:val="00684C20"/>
    <w:rsid w:val="00687953"/>
    <w:rsid w:val="00690824"/>
    <w:rsid w:val="006918E0"/>
    <w:rsid w:val="00691AC8"/>
    <w:rsid w:val="0069337E"/>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972"/>
    <w:rsid w:val="006B6DBB"/>
    <w:rsid w:val="006B7666"/>
    <w:rsid w:val="006C03B8"/>
    <w:rsid w:val="006C1DB4"/>
    <w:rsid w:val="006C22F4"/>
    <w:rsid w:val="006C380A"/>
    <w:rsid w:val="006C49AF"/>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EA9"/>
    <w:rsid w:val="00713AEA"/>
    <w:rsid w:val="00713D85"/>
    <w:rsid w:val="00713DFC"/>
    <w:rsid w:val="007148D3"/>
    <w:rsid w:val="00715B9A"/>
    <w:rsid w:val="007165E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A40"/>
    <w:rsid w:val="00736D7D"/>
    <w:rsid w:val="007375F2"/>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3D8E"/>
    <w:rsid w:val="007540F3"/>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7E2"/>
    <w:rsid w:val="00776971"/>
    <w:rsid w:val="007771D1"/>
    <w:rsid w:val="007775E1"/>
    <w:rsid w:val="00777884"/>
    <w:rsid w:val="00780524"/>
    <w:rsid w:val="007816A7"/>
    <w:rsid w:val="0078177E"/>
    <w:rsid w:val="00782173"/>
    <w:rsid w:val="007821E0"/>
    <w:rsid w:val="00782367"/>
    <w:rsid w:val="0078304C"/>
    <w:rsid w:val="00783673"/>
    <w:rsid w:val="00785490"/>
    <w:rsid w:val="0078591D"/>
    <w:rsid w:val="0078701F"/>
    <w:rsid w:val="007878D1"/>
    <w:rsid w:val="00787C29"/>
    <w:rsid w:val="007914F2"/>
    <w:rsid w:val="00792054"/>
    <w:rsid w:val="007925EA"/>
    <w:rsid w:val="007930E5"/>
    <w:rsid w:val="007937AD"/>
    <w:rsid w:val="00793BEE"/>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3AFD"/>
    <w:rsid w:val="007C3D18"/>
    <w:rsid w:val="007C4CA6"/>
    <w:rsid w:val="007C52F9"/>
    <w:rsid w:val="007C60BF"/>
    <w:rsid w:val="007C6A07"/>
    <w:rsid w:val="007C75A1"/>
    <w:rsid w:val="007C77A5"/>
    <w:rsid w:val="007D04E5"/>
    <w:rsid w:val="007D0EDA"/>
    <w:rsid w:val="007D0EEC"/>
    <w:rsid w:val="007D170D"/>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5FE"/>
    <w:rsid w:val="007E5EFF"/>
    <w:rsid w:val="007E7091"/>
    <w:rsid w:val="007E736D"/>
    <w:rsid w:val="007E7F7C"/>
    <w:rsid w:val="007F22C6"/>
    <w:rsid w:val="007F3D18"/>
    <w:rsid w:val="007F427F"/>
    <w:rsid w:val="007F5BAF"/>
    <w:rsid w:val="007F6760"/>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DB"/>
    <w:rsid w:val="00824AB4"/>
    <w:rsid w:val="00824E87"/>
    <w:rsid w:val="00825284"/>
    <w:rsid w:val="00825B9B"/>
    <w:rsid w:val="00825C42"/>
    <w:rsid w:val="00825D25"/>
    <w:rsid w:val="00826590"/>
    <w:rsid w:val="00827D6F"/>
    <w:rsid w:val="00830DCF"/>
    <w:rsid w:val="008326D2"/>
    <w:rsid w:val="00832EE6"/>
    <w:rsid w:val="00833061"/>
    <w:rsid w:val="0083488B"/>
    <w:rsid w:val="0083529D"/>
    <w:rsid w:val="00835942"/>
    <w:rsid w:val="008362D1"/>
    <w:rsid w:val="008376AC"/>
    <w:rsid w:val="00837FF8"/>
    <w:rsid w:val="00840847"/>
    <w:rsid w:val="008412EA"/>
    <w:rsid w:val="008444E8"/>
    <w:rsid w:val="00844723"/>
    <w:rsid w:val="00844E80"/>
    <w:rsid w:val="00845754"/>
    <w:rsid w:val="0084651D"/>
    <w:rsid w:val="00846FE7"/>
    <w:rsid w:val="008470E5"/>
    <w:rsid w:val="00847316"/>
    <w:rsid w:val="0084745A"/>
    <w:rsid w:val="00850585"/>
    <w:rsid w:val="008516F5"/>
    <w:rsid w:val="008528D8"/>
    <w:rsid w:val="00853FD9"/>
    <w:rsid w:val="0085566A"/>
    <w:rsid w:val="00855A9E"/>
    <w:rsid w:val="00856911"/>
    <w:rsid w:val="00856F80"/>
    <w:rsid w:val="008571C1"/>
    <w:rsid w:val="00857F50"/>
    <w:rsid w:val="008617AC"/>
    <w:rsid w:val="0086247C"/>
    <w:rsid w:val="0086318D"/>
    <w:rsid w:val="00865BAC"/>
    <w:rsid w:val="00865C41"/>
    <w:rsid w:val="008677FD"/>
    <w:rsid w:val="008706D4"/>
    <w:rsid w:val="00870B11"/>
    <w:rsid w:val="00870F8A"/>
    <w:rsid w:val="00871504"/>
    <w:rsid w:val="008719A4"/>
    <w:rsid w:val="00871D23"/>
    <w:rsid w:val="0087245A"/>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724"/>
    <w:rsid w:val="008869F8"/>
    <w:rsid w:val="00886E16"/>
    <w:rsid w:val="008904F3"/>
    <w:rsid w:val="0089078F"/>
    <w:rsid w:val="00890CA7"/>
    <w:rsid w:val="00891599"/>
    <w:rsid w:val="008924FF"/>
    <w:rsid w:val="008928B9"/>
    <w:rsid w:val="00892F30"/>
    <w:rsid w:val="00893F9E"/>
    <w:rsid w:val="00894A88"/>
    <w:rsid w:val="00894FD8"/>
    <w:rsid w:val="00895386"/>
    <w:rsid w:val="00895A6F"/>
    <w:rsid w:val="00895EAC"/>
    <w:rsid w:val="008A0216"/>
    <w:rsid w:val="008A0D2B"/>
    <w:rsid w:val="008A0D45"/>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32D3"/>
    <w:rsid w:val="0090336B"/>
    <w:rsid w:val="009053AA"/>
    <w:rsid w:val="00905CFC"/>
    <w:rsid w:val="009067C8"/>
    <w:rsid w:val="00906939"/>
    <w:rsid w:val="00910A74"/>
    <w:rsid w:val="00910B7D"/>
    <w:rsid w:val="00911DFB"/>
    <w:rsid w:val="0091311E"/>
    <w:rsid w:val="009139D9"/>
    <w:rsid w:val="00914AD8"/>
    <w:rsid w:val="00916079"/>
    <w:rsid w:val="00917CE9"/>
    <w:rsid w:val="00920BF2"/>
    <w:rsid w:val="00920DCC"/>
    <w:rsid w:val="009210EF"/>
    <w:rsid w:val="00921D86"/>
    <w:rsid w:val="00922010"/>
    <w:rsid w:val="00923EF6"/>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3E9D"/>
    <w:rsid w:val="0097603D"/>
    <w:rsid w:val="00976949"/>
    <w:rsid w:val="00980477"/>
    <w:rsid w:val="009812FF"/>
    <w:rsid w:val="00981DED"/>
    <w:rsid w:val="00982F05"/>
    <w:rsid w:val="00983466"/>
    <w:rsid w:val="00983A79"/>
    <w:rsid w:val="00985253"/>
    <w:rsid w:val="009853B3"/>
    <w:rsid w:val="00986059"/>
    <w:rsid w:val="0098777D"/>
    <w:rsid w:val="00987C96"/>
    <w:rsid w:val="00990630"/>
    <w:rsid w:val="00990B76"/>
    <w:rsid w:val="00990DCB"/>
    <w:rsid w:val="00991761"/>
    <w:rsid w:val="00991887"/>
    <w:rsid w:val="009921D3"/>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E87"/>
    <w:rsid w:val="009B7F3D"/>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F7D"/>
    <w:rsid w:val="009F2BB4"/>
    <w:rsid w:val="009F344F"/>
    <w:rsid w:val="009F4D4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A56"/>
    <w:rsid w:val="00A440D0"/>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CCB"/>
    <w:rsid w:val="00A57F52"/>
    <w:rsid w:val="00A61499"/>
    <w:rsid w:val="00A62A77"/>
    <w:rsid w:val="00A62F92"/>
    <w:rsid w:val="00A63483"/>
    <w:rsid w:val="00A637A6"/>
    <w:rsid w:val="00A63B68"/>
    <w:rsid w:val="00A657D7"/>
    <w:rsid w:val="00A660AC"/>
    <w:rsid w:val="00A663AA"/>
    <w:rsid w:val="00A673B5"/>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59AA"/>
    <w:rsid w:val="00A95B3B"/>
    <w:rsid w:val="00A97886"/>
    <w:rsid w:val="00A97961"/>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E30"/>
    <w:rsid w:val="00B05084"/>
    <w:rsid w:val="00B05E98"/>
    <w:rsid w:val="00B06628"/>
    <w:rsid w:val="00B07DD7"/>
    <w:rsid w:val="00B101E0"/>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210E"/>
    <w:rsid w:val="00B227E6"/>
    <w:rsid w:val="00B248B0"/>
    <w:rsid w:val="00B26318"/>
    <w:rsid w:val="00B2763F"/>
    <w:rsid w:val="00B27AAC"/>
    <w:rsid w:val="00B27BF7"/>
    <w:rsid w:val="00B30065"/>
    <w:rsid w:val="00B30929"/>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52E5B"/>
    <w:rsid w:val="00B5336F"/>
    <w:rsid w:val="00B536D4"/>
    <w:rsid w:val="00B54340"/>
    <w:rsid w:val="00B61138"/>
    <w:rsid w:val="00B61834"/>
    <w:rsid w:val="00B6253B"/>
    <w:rsid w:val="00B6329B"/>
    <w:rsid w:val="00B63A04"/>
    <w:rsid w:val="00B6408C"/>
    <w:rsid w:val="00B64EF1"/>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FD2"/>
    <w:rsid w:val="00B93B59"/>
    <w:rsid w:val="00B9406A"/>
    <w:rsid w:val="00B94C5A"/>
    <w:rsid w:val="00B9578F"/>
    <w:rsid w:val="00B95B8A"/>
    <w:rsid w:val="00B97825"/>
    <w:rsid w:val="00B97D24"/>
    <w:rsid w:val="00BA2280"/>
    <w:rsid w:val="00BA2437"/>
    <w:rsid w:val="00BA2A08"/>
    <w:rsid w:val="00BA2A57"/>
    <w:rsid w:val="00BA371C"/>
    <w:rsid w:val="00BA56D2"/>
    <w:rsid w:val="00BA5B3F"/>
    <w:rsid w:val="00BA633A"/>
    <w:rsid w:val="00BA76E0"/>
    <w:rsid w:val="00BA7F84"/>
    <w:rsid w:val="00BB0DE1"/>
    <w:rsid w:val="00BB2992"/>
    <w:rsid w:val="00BB29F5"/>
    <w:rsid w:val="00BB2A25"/>
    <w:rsid w:val="00BB4398"/>
    <w:rsid w:val="00BB51E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5468"/>
    <w:rsid w:val="00BE7406"/>
    <w:rsid w:val="00BE7603"/>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354C"/>
    <w:rsid w:val="00C33F45"/>
    <w:rsid w:val="00C34F5C"/>
    <w:rsid w:val="00C3719D"/>
    <w:rsid w:val="00C37E54"/>
    <w:rsid w:val="00C40AD2"/>
    <w:rsid w:val="00C40F43"/>
    <w:rsid w:val="00C41779"/>
    <w:rsid w:val="00C431FC"/>
    <w:rsid w:val="00C45066"/>
    <w:rsid w:val="00C47623"/>
    <w:rsid w:val="00C4795B"/>
    <w:rsid w:val="00C516E0"/>
    <w:rsid w:val="00C53FBF"/>
    <w:rsid w:val="00C54995"/>
    <w:rsid w:val="00C54D41"/>
    <w:rsid w:val="00C554CF"/>
    <w:rsid w:val="00C55D4E"/>
    <w:rsid w:val="00C57E38"/>
    <w:rsid w:val="00C60783"/>
    <w:rsid w:val="00C6098D"/>
    <w:rsid w:val="00C61714"/>
    <w:rsid w:val="00C62E0F"/>
    <w:rsid w:val="00C64672"/>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5D2F"/>
    <w:rsid w:val="00C767BE"/>
    <w:rsid w:val="00C76E3C"/>
    <w:rsid w:val="00C81568"/>
    <w:rsid w:val="00C8174F"/>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2FE8"/>
    <w:rsid w:val="00CB3ACC"/>
    <w:rsid w:val="00CB44EB"/>
    <w:rsid w:val="00CB4738"/>
    <w:rsid w:val="00CB5EBC"/>
    <w:rsid w:val="00CB64E5"/>
    <w:rsid w:val="00CB64E9"/>
    <w:rsid w:val="00CB7170"/>
    <w:rsid w:val="00CB799E"/>
    <w:rsid w:val="00CC040E"/>
    <w:rsid w:val="00CC1028"/>
    <w:rsid w:val="00CC111F"/>
    <w:rsid w:val="00CC18A6"/>
    <w:rsid w:val="00CC192B"/>
    <w:rsid w:val="00CC2011"/>
    <w:rsid w:val="00CC21A5"/>
    <w:rsid w:val="00CC3EA0"/>
    <w:rsid w:val="00CC7B45"/>
    <w:rsid w:val="00CC7F71"/>
    <w:rsid w:val="00CD0A37"/>
    <w:rsid w:val="00CD1188"/>
    <w:rsid w:val="00CD2ED1"/>
    <w:rsid w:val="00CD337B"/>
    <w:rsid w:val="00CD4628"/>
    <w:rsid w:val="00CD56CE"/>
    <w:rsid w:val="00CD67BA"/>
    <w:rsid w:val="00CD6F1E"/>
    <w:rsid w:val="00CE0424"/>
    <w:rsid w:val="00CE2030"/>
    <w:rsid w:val="00CE2C2F"/>
    <w:rsid w:val="00CE2DE8"/>
    <w:rsid w:val="00CE4AD2"/>
    <w:rsid w:val="00CE4EBA"/>
    <w:rsid w:val="00CE50EE"/>
    <w:rsid w:val="00CE5650"/>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2520"/>
    <w:rsid w:val="00D02C0E"/>
    <w:rsid w:val="00D0349B"/>
    <w:rsid w:val="00D0573B"/>
    <w:rsid w:val="00D05895"/>
    <w:rsid w:val="00D0742D"/>
    <w:rsid w:val="00D10249"/>
    <w:rsid w:val="00D105A2"/>
    <w:rsid w:val="00D10AD3"/>
    <w:rsid w:val="00D10D23"/>
    <w:rsid w:val="00D115C3"/>
    <w:rsid w:val="00D11897"/>
    <w:rsid w:val="00D1204C"/>
    <w:rsid w:val="00D12F6E"/>
    <w:rsid w:val="00D13135"/>
    <w:rsid w:val="00D13757"/>
    <w:rsid w:val="00D13E4E"/>
    <w:rsid w:val="00D14351"/>
    <w:rsid w:val="00D15919"/>
    <w:rsid w:val="00D15998"/>
    <w:rsid w:val="00D21023"/>
    <w:rsid w:val="00D21845"/>
    <w:rsid w:val="00D2232E"/>
    <w:rsid w:val="00D22C68"/>
    <w:rsid w:val="00D236C1"/>
    <w:rsid w:val="00D237D8"/>
    <w:rsid w:val="00D239A7"/>
    <w:rsid w:val="00D23F47"/>
    <w:rsid w:val="00D23FEE"/>
    <w:rsid w:val="00D24C83"/>
    <w:rsid w:val="00D25027"/>
    <w:rsid w:val="00D25216"/>
    <w:rsid w:val="00D2529C"/>
    <w:rsid w:val="00D272FE"/>
    <w:rsid w:val="00D3041F"/>
    <w:rsid w:val="00D30F7A"/>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52B5"/>
    <w:rsid w:val="00D65796"/>
    <w:rsid w:val="00D65F70"/>
    <w:rsid w:val="00D66155"/>
    <w:rsid w:val="00D669C6"/>
    <w:rsid w:val="00D708B0"/>
    <w:rsid w:val="00D70D3B"/>
    <w:rsid w:val="00D71DF2"/>
    <w:rsid w:val="00D72808"/>
    <w:rsid w:val="00D729A3"/>
    <w:rsid w:val="00D7479E"/>
    <w:rsid w:val="00D75B15"/>
    <w:rsid w:val="00D75B91"/>
    <w:rsid w:val="00D75C74"/>
    <w:rsid w:val="00D75E89"/>
    <w:rsid w:val="00D76524"/>
    <w:rsid w:val="00D77407"/>
    <w:rsid w:val="00D77606"/>
    <w:rsid w:val="00D77B1D"/>
    <w:rsid w:val="00D77B31"/>
    <w:rsid w:val="00D8021F"/>
    <w:rsid w:val="00D80383"/>
    <w:rsid w:val="00D81F41"/>
    <w:rsid w:val="00D821CE"/>
    <w:rsid w:val="00D823C6"/>
    <w:rsid w:val="00D82E87"/>
    <w:rsid w:val="00D83AB7"/>
    <w:rsid w:val="00D83F8E"/>
    <w:rsid w:val="00D83F9F"/>
    <w:rsid w:val="00D854BE"/>
    <w:rsid w:val="00D85BD2"/>
    <w:rsid w:val="00D86CA3"/>
    <w:rsid w:val="00D871CE"/>
    <w:rsid w:val="00D90275"/>
    <w:rsid w:val="00D9196D"/>
    <w:rsid w:val="00D91F2B"/>
    <w:rsid w:val="00D92982"/>
    <w:rsid w:val="00D93A32"/>
    <w:rsid w:val="00D93B70"/>
    <w:rsid w:val="00D9453C"/>
    <w:rsid w:val="00D95CEE"/>
    <w:rsid w:val="00D96FCE"/>
    <w:rsid w:val="00DA0D90"/>
    <w:rsid w:val="00DA18D1"/>
    <w:rsid w:val="00DA1B30"/>
    <w:rsid w:val="00DA2FA3"/>
    <w:rsid w:val="00DA305E"/>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4C2"/>
    <w:rsid w:val="00DB7BDB"/>
    <w:rsid w:val="00DC0F09"/>
    <w:rsid w:val="00DC15B8"/>
    <w:rsid w:val="00DC213E"/>
    <w:rsid w:val="00DC2D36"/>
    <w:rsid w:val="00DC3336"/>
    <w:rsid w:val="00DC4604"/>
    <w:rsid w:val="00DC47CE"/>
    <w:rsid w:val="00DC53EF"/>
    <w:rsid w:val="00DC6627"/>
    <w:rsid w:val="00DD0342"/>
    <w:rsid w:val="00DD0610"/>
    <w:rsid w:val="00DD162F"/>
    <w:rsid w:val="00DD184D"/>
    <w:rsid w:val="00DD272F"/>
    <w:rsid w:val="00DD2D64"/>
    <w:rsid w:val="00DD5895"/>
    <w:rsid w:val="00DD61F3"/>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59E"/>
    <w:rsid w:val="00E34B6E"/>
    <w:rsid w:val="00E35559"/>
    <w:rsid w:val="00E3581C"/>
    <w:rsid w:val="00E35DA5"/>
    <w:rsid w:val="00E3667B"/>
    <w:rsid w:val="00E3723A"/>
    <w:rsid w:val="00E37824"/>
    <w:rsid w:val="00E37860"/>
    <w:rsid w:val="00E40290"/>
    <w:rsid w:val="00E41887"/>
    <w:rsid w:val="00E421E9"/>
    <w:rsid w:val="00E42DD7"/>
    <w:rsid w:val="00E430B8"/>
    <w:rsid w:val="00E434B5"/>
    <w:rsid w:val="00E440C3"/>
    <w:rsid w:val="00E440E6"/>
    <w:rsid w:val="00E446F1"/>
    <w:rsid w:val="00E45931"/>
    <w:rsid w:val="00E46886"/>
    <w:rsid w:val="00E47AEF"/>
    <w:rsid w:val="00E500D0"/>
    <w:rsid w:val="00E51DEE"/>
    <w:rsid w:val="00E52125"/>
    <w:rsid w:val="00E525F8"/>
    <w:rsid w:val="00E53B75"/>
    <w:rsid w:val="00E54E3B"/>
    <w:rsid w:val="00E57532"/>
    <w:rsid w:val="00E57565"/>
    <w:rsid w:val="00E577A3"/>
    <w:rsid w:val="00E57BCB"/>
    <w:rsid w:val="00E61D41"/>
    <w:rsid w:val="00E63838"/>
    <w:rsid w:val="00E64434"/>
    <w:rsid w:val="00E6645E"/>
    <w:rsid w:val="00E67C51"/>
    <w:rsid w:val="00E70446"/>
    <w:rsid w:val="00E70887"/>
    <w:rsid w:val="00E7233A"/>
    <w:rsid w:val="00E72EFC"/>
    <w:rsid w:val="00E7418E"/>
    <w:rsid w:val="00E7476F"/>
    <w:rsid w:val="00E74EF5"/>
    <w:rsid w:val="00E758EC"/>
    <w:rsid w:val="00E76517"/>
    <w:rsid w:val="00E768EA"/>
    <w:rsid w:val="00E76AA8"/>
    <w:rsid w:val="00E76B2B"/>
    <w:rsid w:val="00E774DD"/>
    <w:rsid w:val="00E80BFF"/>
    <w:rsid w:val="00E8234C"/>
    <w:rsid w:val="00E83AA9"/>
    <w:rsid w:val="00E83B3C"/>
    <w:rsid w:val="00E83F88"/>
    <w:rsid w:val="00E84A37"/>
    <w:rsid w:val="00E853D0"/>
    <w:rsid w:val="00E85928"/>
    <w:rsid w:val="00E85DB0"/>
    <w:rsid w:val="00E862F3"/>
    <w:rsid w:val="00E869A1"/>
    <w:rsid w:val="00E875F8"/>
    <w:rsid w:val="00E87822"/>
    <w:rsid w:val="00E90395"/>
    <w:rsid w:val="00E90E49"/>
    <w:rsid w:val="00E91452"/>
    <w:rsid w:val="00E917F9"/>
    <w:rsid w:val="00E91B4B"/>
    <w:rsid w:val="00E91EF0"/>
    <w:rsid w:val="00E9291C"/>
    <w:rsid w:val="00E93FFE"/>
    <w:rsid w:val="00E94341"/>
    <w:rsid w:val="00E94575"/>
    <w:rsid w:val="00E94F8A"/>
    <w:rsid w:val="00E959CF"/>
    <w:rsid w:val="00E95F1C"/>
    <w:rsid w:val="00E96A1C"/>
    <w:rsid w:val="00E96B49"/>
    <w:rsid w:val="00E97612"/>
    <w:rsid w:val="00E97AFB"/>
    <w:rsid w:val="00EA243A"/>
    <w:rsid w:val="00EA2EE5"/>
    <w:rsid w:val="00EA2F5B"/>
    <w:rsid w:val="00EA49DF"/>
    <w:rsid w:val="00EA5FF7"/>
    <w:rsid w:val="00EA632D"/>
    <w:rsid w:val="00EA6ED4"/>
    <w:rsid w:val="00EA7A41"/>
    <w:rsid w:val="00EB077B"/>
    <w:rsid w:val="00EB1D21"/>
    <w:rsid w:val="00EB399E"/>
    <w:rsid w:val="00EB4EA2"/>
    <w:rsid w:val="00EB50BE"/>
    <w:rsid w:val="00EB71EA"/>
    <w:rsid w:val="00EB7BFD"/>
    <w:rsid w:val="00EC08EA"/>
    <w:rsid w:val="00EC27C6"/>
    <w:rsid w:val="00EC29A7"/>
    <w:rsid w:val="00EC2F7B"/>
    <w:rsid w:val="00EC36BF"/>
    <w:rsid w:val="00EC4207"/>
    <w:rsid w:val="00EC46AB"/>
    <w:rsid w:val="00EC5653"/>
    <w:rsid w:val="00EC616F"/>
    <w:rsid w:val="00EC71CE"/>
    <w:rsid w:val="00EC740B"/>
    <w:rsid w:val="00ED0393"/>
    <w:rsid w:val="00ED1006"/>
    <w:rsid w:val="00ED1895"/>
    <w:rsid w:val="00ED42B3"/>
    <w:rsid w:val="00ED4D1B"/>
    <w:rsid w:val="00ED5012"/>
    <w:rsid w:val="00ED51BF"/>
    <w:rsid w:val="00ED51DE"/>
    <w:rsid w:val="00ED5A72"/>
    <w:rsid w:val="00ED7454"/>
    <w:rsid w:val="00EE4874"/>
    <w:rsid w:val="00EE6075"/>
    <w:rsid w:val="00EE6434"/>
    <w:rsid w:val="00EF0166"/>
    <w:rsid w:val="00EF054D"/>
    <w:rsid w:val="00EF18FE"/>
    <w:rsid w:val="00EF2322"/>
    <w:rsid w:val="00EF240E"/>
    <w:rsid w:val="00EF279B"/>
    <w:rsid w:val="00EF2AF9"/>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3D8"/>
    <w:rsid w:val="00F25C10"/>
    <w:rsid w:val="00F2794A"/>
    <w:rsid w:val="00F30099"/>
    <w:rsid w:val="00F30450"/>
    <w:rsid w:val="00F30828"/>
    <w:rsid w:val="00F313D6"/>
    <w:rsid w:val="00F32D13"/>
    <w:rsid w:val="00F34567"/>
    <w:rsid w:val="00F345DC"/>
    <w:rsid w:val="00F3530A"/>
    <w:rsid w:val="00F400E4"/>
    <w:rsid w:val="00F40F0C"/>
    <w:rsid w:val="00F42E71"/>
    <w:rsid w:val="00F43835"/>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456C"/>
    <w:rsid w:val="00F8516E"/>
    <w:rsid w:val="00F859D8"/>
    <w:rsid w:val="00F86341"/>
    <w:rsid w:val="00F866D8"/>
    <w:rsid w:val="00F868F5"/>
    <w:rsid w:val="00F86F2E"/>
    <w:rsid w:val="00F90411"/>
    <w:rsid w:val="00F9056A"/>
    <w:rsid w:val="00F90F74"/>
    <w:rsid w:val="00F90F79"/>
    <w:rsid w:val="00F90F8D"/>
    <w:rsid w:val="00F918F7"/>
    <w:rsid w:val="00F925DF"/>
    <w:rsid w:val="00F92782"/>
    <w:rsid w:val="00F93AA9"/>
    <w:rsid w:val="00F95902"/>
    <w:rsid w:val="00F95E69"/>
    <w:rsid w:val="00F96439"/>
    <w:rsid w:val="00F96985"/>
    <w:rsid w:val="00F96BB8"/>
    <w:rsid w:val="00F97838"/>
    <w:rsid w:val="00F97C3E"/>
    <w:rsid w:val="00FA0390"/>
    <w:rsid w:val="00FA2BB3"/>
    <w:rsid w:val="00FA2C50"/>
    <w:rsid w:val="00FA2E5B"/>
    <w:rsid w:val="00FA3AAA"/>
    <w:rsid w:val="00FA446D"/>
    <w:rsid w:val="00FA50EC"/>
    <w:rsid w:val="00FA6713"/>
    <w:rsid w:val="00FA794B"/>
    <w:rsid w:val="00FB034E"/>
    <w:rsid w:val="00FB0489"/>
    <w:rsid w:val="00FB18CB"/>
    <w:rsid w:val="00FB1DC8"/>
    <w:rsid w:val="00FB2D95"/>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5D10"/>
    <w:rsid w:val="00FC6636"/>
    <w:rsid w:val="00FC7429"/>
    <w:rsid w:val="00FD060E"/>
    <w:rsid w:val="00FD07F6"/>
    <w:rsid w:val="00FD0845"/>
    <w:rsid w:val="00FD1BE3"/>
    <w:rsid w:val="00FD1EC8"/>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253B"/>
    <w:rsid w:val="00FF2DA5"/>
    <w:rsid w:val="00FF2F8B"/>
    <w:rsid w:val="00FF3FDF"/>
    <w:rsid w:val="00FF45A5"/>
    <w:rsid w:val="00FF519D"/>
    <w:rsid w:val="00FF59D4"/>
    <w:rsid w:val="00FF5C91"/>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uiPriority w:val="99"/>
    <w:qFormat/>
    <w:rsid w:val="002A4B6A"/>
    <w:rPr>
      <w:rFonts w:ascii="Arial" w:hAnsi="Arial"/>
      <w:lang w:val="en-GB"/>
    </w:rPr>
  </w:style>
  <w:style w:type="paragraph" w:customStyle="1" w:styleId="textintend1">
    <w:name w:val="text intend 1"/>
    <w:basedOn w:val="a0"/>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79367566">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A96C0-1C05-4CEE-9995-119E1A36B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1025</TotalTime>
  <Pages>4</Pages>
  <Words>1147</Words>
  <Characters>6538</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7670</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(Qianxi)</cp:lastModifiedBy>
  <cp:revision>21</cp:revision>
  <cp:lastPrinted>2008-01-31T16:09:00Z</cp:lastPrinted>
  <dcterms:created xsi:type="dcterms:W3CDTF">2020-09-10T01:41:00Z</dcterms:created>
  <dcterms:modified xsi:type="dcterms:W3CDTF">2020-10-22T07:11:00Z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